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521005" w14:textId="77777777" w:rsidR="00CA02C2" w:rsidRPr="00CA02C2" w:rsidRDefault="00CA02C2" w:rsidP="00CA02C2">
      <w:pPr>
        <w:spacing w:after="0"/>
        <w:jc w:val="center"/>
        <w:rPr>
          <w:b/>
          <w:sz w:val="24"/>
        </w:rPr>
      </w:pPr>
      <w:r w:rsidRPr="00CA02C2">
        <w:rPr>
          <w:b/>
          <w:sz w:val="24"/>
        </w:rPr>
        <w:t>Appel d’offres</w:t>
      </w:r>
    </w:p>
    <w:p w14:paraId="703D4803" w14:textId="77777777" w:rsidR="00CA02C2" w:rsidRPr="00CA02C2" w:rsidRDefault="00CA02C2" w:rsidP="00CA02C2">
      <w:pPr>
        <w:spacing w:after="0"/>
        <w:jc w:val="center"/>
        <w:rPr>
          <w:b/>
          <w:sz w:val="24"/>
        </w:rPr>
      </w:pPr>
    </w:p>
    <w:p w14:paraId="12C61DC2" w14:textId="7A007DC4" w:rsidR="00CA02C2" w:rsidRDefault="00CA02C2" w:rsidP="00CA02C2">
      <w:pPr>
        <w:spacing w:after="0"/>
        <w:jc w:val="center"/>
        <w:rPr>
          <w:b/>
          <w:sz w:val="24"/>
        </w:rPr>
      </w:pPr>
      <w:r w:rsidRPr="00CA02C2">
        <w:rPr>
          <w:b/>
          <w:sz w:val="24"/>
        </w:rPr>
        <w:t xml:space="preserve">DEFMA </w:t>
      </w:r>
      <w:bookmarkStart w:id="0" w:name="_Hlk27750451"/>
      <w:r w:rsidRPr="00CA02C2">
        <w:rPr>
          <w:b/>
          <w:sz w:val="24"/>
        </w:rPr>
        <w:t>- Aménagements hydro-agricoles en Basse Guinée 2020</w:t>
      </w:r>
    </w:p>
    <w:bookmarkEnd w:id="0"/>
    <w:p w14:paraId="54350E69" w14:textId="77777777" w:rsidR="00CA02C2" w:rsidRDefault="00CA02C2" w:rsidP="00C334D9">
      <w:pPr>
        <w:spacing w:after="0"/>
        <w:jc w:val="center"/>
        <w:rPr>
          <w:b/>
          <w:sz w:val="24"/>
        </w:rPr>
      </w:pPr>
    </w:p>
    <w:p w14:paraId="6EBEE80F" w14:textId="137964EA" w:rsidR="00CA02C2" w:rsidRDefault="00CA02C2" w:rsidP="00C334D9">
      <w:pPr>
        <w:spacing w:after="0"/>
        <w:jc w:val="center"/>
        <w:rPr>
          <w:b/>
          <w:sz w:val="24"/>
        </w:rPr>
      </w:pPr>
    </w:p>
    <w:p w14:paraId="332111BE" w14:textId="299DB555" w:rsidR="00CA02C2" w:rsidRPr="00CA02C2" w:rsidRDefault="00CA02C2" w:rsidP="00C334D9">
      <w:pPr>
        <w:spacing w:after="0"/>
        <w:jc w:val="center"/>
        <w:rPr>
          <w:b/>
          <w:sz w:val="40"/>
          <w:szCs w:val="36"/>
        </w:rPr>
      </w:pPr>
      <w:r w:rsidRPr="00CA02C2">
        <w:rPr>
          <w:b/>
          <w:sz w:val="40"/>
          <w:szCs w:val="36"/>
        </w:rPr>
        <w:t>Annexe 1</w:t>
      </w:r>
    </w:p>
    <w:p w14:paraId="55A71813" w14:textId="77777777" w:rsidR="00CA02C2" w:rsidRDefault="00CA02C2" w:rsidP="00C334D9">
      <w:pPr>
        <w:spacing w:after="0"/>
        <w:jc w:val="center"/>
        <w:rPr>
          <w:b/>
          <w:sz w:val="24"/>
        </w:rPr>
      </w:pPr>
    </w:p>
    <w:p w14:paraId="1C8EE010" w14:textId="7FB5D4E0" w:rsidR="00C334D9" w:rsidRPr="00CA02C2" w:rsidRDefault="00CA02C2" w:rsidP="00C334D9">
      <w:pPr>
        <w:spacing w:after="0"/>
        <w:jc w:val="center"/>
        <w:rPr>
          <w:b/>
          <w:sz w:val="40"/>
          <w:szCs w:val="36"/>
        </w:rPr>
      </w:pPr>
      <w:r w:rsidRPr="00CA02C2">
        <w:rPr>
          <w:b/>
          <w:sz w:val="40"/>
          <w:szCs w:val="36"/>
        </w:rPr>
        <w:t>Spécifications techniques</w:t>
      </w:r>
    </w:p>
    <w:p w14:paraId="7DB49307" w14:textId="77777777" w:rsidR="00CA02C2" w:rsidRPr="00F81A24" w:rsidRDefault="00CA02C2" w:rsidP="00C334D9">
      <w:pPr>
        <w:spacing w:after="0"/>
        <w:jc w:val="center"/>
      </w:pPr>
    </w:p>
    <w:p w14:paraId="30368594" w14:textId="77777777" w:rsidR="00C334D9" w:rsidRPr="00F81A24" w:rsidRDefault="00C334D9" w:rsidP="00C334D9">
      <w:pPr>
        <w:spacing w:after="0"/>
        <w:jc w:val="left"/>
        <w:rPr>
          <w:rFonts w:cs="Arial"/>
          <w:szCs w:val="20"/>
        </w:rPr>
      </w:pPr>
    </w:p>
    <w:p w14:paraId="36AF4859" w14:textId="77777777" w:rsidR="00C334D9" w:rsidRPr="00F81A24" w:rsidRDefault="00C334D9" w:rsidP="00C334D9">
      <w:pPr>
        <w:spacing w:after="0"/>
        <w:jc w:val="left"/>
        <w:rPr>
          <w:rFonts w:cs="Arial"/>
          <w:b/>
          <w:szCs w:val="20"/>
        </w:rPr>
      </w:pPr>
    </w:p>
    <w:p w14:paraId="7D77400A" w14:textId="77777777" w:rsidR="00C334D9" w:rsidRPr="00F81A24" w:rsidRDefault="00C334D9" w:rsidP="00C334D9">
      <w:pPr>
        <w:spacing w:after="0"/>
        <w:jc w:val="left"/>
        <w:rPr>
          <w:rFonts w:cs="Arial"/>
          <w:b/>
          <w:szCs w:val="20"/>
        </w:rPr>
      </w:pPr>
      <w:r w:rsidRPr="00F81A24">
        <w:rPr>
          <w:rFonts w:cs="Arial"/>
          <w:b/>
          <w:szCs w:val="20"/>
        </w:rPr>
        <w:t>LOT 1 : BOKE</w:t>
      </w:r>
    </w:p>
    <w:p w14:paraId="62E0CB4C" w14:textId="77777777" w:rsidR="00C334D9" w:rsidRPr="00F81A24" w:rsidRDefault="00C334D9" w:rsidP="00C334D9">
      <w:pPr>
        <w:pStyle w:val="ListParagraph"/>
        <w:numPr>
          <w:ilvl w:val="0"/>
          <w:numId w:val="30"/>
        </w:numPr>
        <w:spacing w:after="0"/>
        <w:jc w:val="left"/>
        <w:rPr>
          <w:rFonts w:ascii="Arial" w:hAnsi="Arial" w:cs="Arial"/>
          <w:sz w:val="20"/>
          <w:szCs w:val="20"/>
        </w:rPr>
      </w:pPr>
      <w:r w:rsidRPr="00F81A24">
        <w:rPr>
          <w:rFonts w:ascii="Arial" w:hAnsi="Arial" w:cs="Arial"/>
          <w:sz w:val="20"/>
          <w:szCs w:val="20"/>
        </w:rPr>
        <w:t>30 PUITS</w:t>
      </w:r>
    </w:p>
    <w:p w14:paraId="64E412A0" w14:textId="77777777" w:rsidR="00C334D9" w:rsidRPr="00F81A24" w:rsidRDefault="00C334D9" w:rsidP="00C334D9">
      <w:pPr>
        <w:pStyle w:val="ListParagraph"/>
        <w:numPr>
          <w:ilvl w:val="0"/>
          <w:numId w:val="30"/>
        </w:numPr>
        <w:spacing w:after="0"/>
        <w:jc w:val="left"/>
        <w:rPr>
          <w:rFonts w:ascii="Arial" w:hAnsi="Arial" w:cs="Arial"/>
          <w:sz w:val="20"/>
          <w:szCs w:val="20"/>
        </w:rPr>
      </w:pPr>
      <w:r w:rsidRPr="00F81A24">
        <w:rPr>
          <w:rFonts w:ascii="Arial" w:hAnsi="Arial" w:cs="Arial"/>
          <w:sz w:val="20"/>
          <w:szCs w:val="20"/>
        </w:rPr>
        <w:t>30 BASSINS</w:t>
      </w:r>
    </w:p>
    <w:p w14:paraId="1CAB732C" w14:textId="77777777" w:rsidR="00C334D9" w:rsidRPr="00F81A24" w:rsidRDefault="00C334D9" w:rsidP="00C334D9">
      <w:pPr>
        <w:spacing w:after="0"/>
        <w:jc w:val="left"/>
        <w:rPr>
          <w:rFonts w:cs="Arial"/>
          <w:szCs w:val="20"/>
        </w:rPr>
      </w:pPr>
    </w:p>
    <w:p w14:paraId="786E19CD" w14:textId="77777777" w:rsidR="00C334D9" w:rsidRPr="00F81A24" w:rsidRDefault="00C334D9" w:rsidP="00C334D9">
      <w:pPr>
        <w:spacing w:after="0"/>
        <w:jc w:val="left"/>
        <w:rPr>
          <w:rFonts w:cs="Arial"/>
          <w:b/>
          <w:szCs w:val="20"/>
        </w:rPr>
      </w:pPr>
      <w:r w:rsidRPr="00F81A24">
        <w:rPr>
          <w:rFonts w:cs="Arial"/>
          <w:b/>
          <w:szCs w:val="20"/>
        </w:rPr>
        <w:t>LOT 2 : DUBREKA / COYAH</w:t>
      </w:r>
    </w:p>
    <w:p w14:paraId="32E0BDDE" w14:textId="77777777" w:rsidR="00C334D9" w:rsidRPr="00F81A24" w:rsidRDefault="00C334D9" w:rsidP="00C334D9">
      <w:pPr>
        <w:pStyle w:val="ListParagraph"/>
        <w:numPr>
          <w:ilvl w:val="0"/>
          <w:numId w:val="30"/>
        </w:numPr>
        <w:spacing w:after="0"/>
        <w:jc w:val="left"/>
        <w:rPr>
          <w:rFonts w:ascii="Arial" w:hAnsi="Arial" w:cs="Arial"/>
          <w:sz w:val="20"/>
          <w:szCs w:val="20"/>
        </w:rPr>
      </w:pPr>
      <w:r w:rsidRPr="00F81A24">
        <w:rPr>
          <w:rFonts w:ascii="Arial" w:hAnsi="Arial" w:cs="Arial"/>
          <w:sz w:val="20"/>
          <w:szCs w:val="20"/>
        </w:rPr>
        <w:t>16 PUITS</w:t>
      </w:r>
    </w:p>
    <w:p w14:paraId="72E0B2CE" w14:textId="77777777" w:rsidR="00C334D9" w:rsidRPr="00F81A24" w:rsidRDefault="00C334D9" w:rsidP="00C334D9">
      <w:pPr>
        <w:pStyle w:val="ListParagraph"/>
        <w:numPr>
          <w:ilvl w:val="0"/>
          <w:numId w:val="30"/>
        </w:numPr>
        <w:spacing w:after="0"/>
        <w:jc w:val="left"/>
        <w:rPr>
          <w:rFonts w:ascii="Arial" w:hAnsi="Arial" w:cs="Arial"/>
          <w:sz w:val="20"/>
          <w:szCs w:val="20"/>
        </w:rPr>
      </w:pPr>
      <w:r w:rsidRPr="00F81A24">
        <w:rPr>
          <w:rFonts w:ascii="Arial" w:hAnsi="Arial" w:cs="Arial"/>
          <w:sz w:val="20"/>
          <w:szCs w:val="20"/>
        </w:rPr>
        <w:t>24 BASSINS</w:t>
      </w:r>
    </w:p>
    <w:p w14:paraId="31387BC7" w14:textId="77777777" w:rsidR="00C334D9" w:rsidRPr="00F81A24" w:rsidRDefault="00C334D9" w:rsidP="00C334D9">
      <w:pPr>
        <w:pStyle w:val="ListParagraph"/>
        <w:numPr>
          <w:ilvl w:val="0"/>
          <w:numId w:val="30"/>
        </w:numPr>
        <w:spacing w:after="0"/>
        <w:jc w:val="left"/>
        <w:rPr>
          <w:rFonts w:ascii="Arial" w:hAnsi="Arial" w:cs="Arial"/>
          <w:sz w:val="20"/>
          <w:szCs w:val="20"/>
        </w:rPr>
      </w:pPr>
      <w:r w:rsidRPr="00F81A24">
        <w:rPr>
          <w:rFonts w:ascii="Arial" w:hAnsi="Arial" w:cs="Arial"/>
          <w:sz w:val="20"/>
          <w:szCs w:val="20"/>
        </w:rPr>
        <w:t>4 RADIERS</w:t>
      </w:r>
    </w:p>
    <w:p w14:paraId="5EF14D58" w14:textId="77777777" w:rsidR="00C334D9" w:rsidRPr="00F81A24" w:rsidRDefault="00C334D9" w:rsidP="00C334D9">
      <w:pPr>
        <w:spacing w:after="0"/>
        <w:jc w:val="left"/>
        <w:rPr>
          <w:rFonts w:cs="Arial"/>
          <w:szCs w:val="20"/>
        </w:rPr>
      </w:pPr>
    </w:p>
    <w:p w14:paraId="6A3110D1" w14:textId="77777777" w:rsidR="00C334D9" w:rsidRPr="00F81A24" w:rsidRDefault="00C334D9" w:rsidP="00C334D9">
      <w:pPr>
        <w:spacing w:after="0"/>
        <w:jc w:val="left"/>
        <w:rPr>
          <w:rFonts w:cs="Arial"/>
          <w:b/>
          <w:szCs w:val="20"/>
        </w:rPr>
      </w:pPr>
      <w:r w:rsidRPr="00F81A24">
        <w:rPr>
          <w:rFonts w:cs="Arial"/>
          <w:b/>
          <w:szCs w:val="20"/>
        </w:rPr>
        <w:t>LOT 3 : KINDIA</w:t>
      </w:r>
    </w:p>
    <w:p w14:paraId="775F18AF" w14:textId="77777777" w:rsidR="00C334D9" w:rsidRPr="00F81A24" w:rsidRDefault="00C334D9" w:rsidP="00C334D9">
      <w:pPr>
        <w:pStyle w:val="ListParagraph"/>
        <w:numPr>
          <w:ilvl w:val="0"/>
          <w:numId w:val="30"/>
        </w:numPr>
        <w:spacing w:after="0"/>
        <w:jc w:val="left"/>
        <w:rPr>
          <w:rFonts w:ascii="Arial" w:hAnsi="Arial" w:cs="Arial"/>
          <w:sz w:val="20"/>
          <w:szCs w:val="20"/>
        </w:rPr>
      </w:pPr>
      <w:r w:rsidRPr="00F81A24">
        <w:rPr>
          <w:rFonts w:ascii="Arial" w:hAnsi="Arial" w:cs="Arial"/>
          <w:sz w:val="20"/>
          <w:szCs w:val="20"/>
        </w:rPr>
        <w:t>4 PUITS</w:t>
      </w:r>
    </w:p>
    <w:p w14:paraId="1642EDF5" w14:textId="77777777" w:rsidR="00C334D9" w:rsidRPr="00F81A24" w:rsidRDefault="00C334D9" w:rsidP="00C334D9">
      <w:pPr>
        <w:pStyle w:val="ListParagraph"/>
        <w:numPr>
          <w:ilvl w:val="0"/>
          <w:numId w:val="30"/>
        </w:numPr>
        <w:spacing w:after="0"/>
        <w:jc w:val="left"/>
        <w:rPr>
          <w:rFonts w:ascii="Arial" w:hAnsi="Arial" w:cs="Arial"/>
          <w:sz w:val="20"/>
          <w:szCs w:val="20"/>
        </w:rPr>
      </w:pPr>
      <w:r w:rsidRPr="00F81A24">
        <w:rPr>
          <w:rFonts w:ascii="Arial" w:hAnsi="Arial" w:cs="Arial"/>
          <w:sz w:val="20"/>
          <w:szCs w:val="20"/>
        </w:rPr>
        <w:t xml:space="preserve">15 BASSINS </w:t>
      </w:r>
    </w:p>
    <w:p w14:paraId="20AF9790" w14:textId="77777777" w:rsidR="00C334D9" w:rsidRPr="00F81A24" w:rsidRDefault="00C334D9" w:rsidP="00C334D9">
      <w:pPr>
        <w:pStyle w:val="ListParagraph"/>
        <w:numPr>
          <w:ilvl w:val="0"/>
          <w:numId w:val="30"/>
        </w:numPr>
        <w:spacing w:after="0"/>
        <w:jc w:val="left"/>
        <w:rPr>
          <w:rFonts w:ascii="Arial" w:hAnsi="Arial" w:cs="Arial"/>
          <w:sz w:val="20"/>
          <w:szCs w:val="20"/>
        </w:rPr>
      </w:pPr>
      <w:r w:rsidRPr="00F81A24">
        <w:rPr>
          <w:rFonts w:ascii="Arial" w:hAnsi="Arial" w:cs="Arial"/>
          <w:sz w:val="20"/>
          <w:szCs w:val="20"/>
        </w:rPr>
        <w:t>6 RADIERS</w:t>
      </w:r>
    </w:p>
    <w:p w14:paraId="0B5634B3" w14:textId="77777777" w:rsidR="00C334D9" w:rsidRPr="00F81A24" w:rsidRDefault="00C334D9" w:rsidP="00C334D9">
      <w:pPr>
        <w:jc w:val="left"/>
        <w:rPr>
          <w:rFonts w:cs="Arial"/>
          <w:szCs w:val="20"/>
        </w:rPr>
      </w:pPr>
      <w:r w:rsidRPr="00F81A24">
        <w:rPr>
          <w:rFonts w:cs="Arial"/>
          <w:szCs w:val="20"/>
        </w:rPr>
        <w:br w:type="page"/>
      </w:r>
      <w:bookmarkStart w:id="1" w:name="_GoBack"/>
      <w:bookmarkEnd w:id="1"/>
    </w:p>
    <w:p w14:paraId="05307226" w14:textId="77777777" w:rsidR="00C334D9" w:rsidRPr="00F81A24" w:rsidRDefault="00C334D9" w:rsidP="00C334D9">
      <w:pPr>
        <w:jc w:val="left"/>
        <w:rPr>
          <w:rFonts w:cs="Arial"/>
          <w:b/>
          <w:szCs w:val="20"/>
        </w:rPr>
      </w:pPr>
      <w:r w:rsidRPr="00F81A24">
        <w:rPr>
          <w:rFonts w:cs="Arial"/>
          <w:b/>
          <w:szCs w:val="20"/>
        </w:rPr>
        <w:lastRenderedPageBreak/>
        <w:t>TABLE DES MATIERES</w:t>
      </w:r>
    </w:p>
    <w:p w14:paraId="3D7FDBED" w14:textId="1DE749E7" w:rsidR="007176A2" w:rsidRDefault="00C334D9">
      <w:pPr>
        <w:pStyle w:val="TOC2"/>
        <w:tabs>
          <w:tab w:val="left" w:pos="600"/>
          <w:tab w:val="right" w:leader="underscore" w:pos="9062"/>
        </w:tabs>
        <w:rPr>
          <w:rFonts w:eastAsiaTheme="minorEastAsia"/>
          <w:b w:val="0"/>
          <w:bCs w:val="0"/>
          <w:noProof/>
          <w:lang w:eastAsia="fr-FR"/>
        </w:rPr>
      </w:pPr>
      <w:r>
        <w:rPr>
          <w:rFonts w:cs="Arial"/>
          <w:b w:val="0"/>
          <w:szCs w:val="20"/>
        </w:rPr>
        <w:fldChar w:fldCharType="begin"/>
      </w:r>
      <w:r>
        <w:rPr>
          <w:rFonts w:cs="Arial"/>
          <w:b w:val="0"/>
          <w:szCs w:val="20"/>
        </w:rPr>
        <w:instrText xml:space="preserve"> TOC \o "1-3" \h \z \u </w:instrText>
      </w:r>
      <w:r>
        <w:rPr>
          <w:rFonts w:cs="Arial"/>
          <w:b w:val="0"/>
          <w:szCs w:val="20"/>
        </w:rPr>
        <w:fldChar w:fldCharType="separate"/>
      </w:r>
      <w:hyperlink w:anchor="_Toc27749467" w:history="1">
        <w:r w:rsidR="007176A2" w:rsidRPr="006C0BD7">
          <w:rPr>
            <w:rStyle w:val="Hyperlink"/>
            <w:noProof/>
          </w:rPr>
          <w:t>1.</w:t>
        </w:r>
        <w:r w:rsidR="007176A2">
          <w:rPr>
            <w:rFonts w:eastAsiaTheme="minorEastAsia"/>
            <w:b w:val="0"/>
            <w:bCs w:val="0"/>
            <w:noProof/>
            <w:lang w:eastAsia="fr-FR"/>
          </w:rPr>
          <w:tab/>
        </w:r>
        <w:r w:rsidR="007176A2" w:rsidRPr="006C0BD7">
          <w:rPr>
            <w:rStyle w:val="Hyperlink"/>
            <w:noProof/>
          </w:rPr>
          <w:t>Descriptif des ouvrages à réaliser</w:t>
        </w:r>
        <w:r w:rsidR="007176A2">
          <w:rPr>
            <w:noProof/>
            <w:webHidden/>
          </w:rPr>
          <w:tab/>
        </w:r>
        <w:r w:rsidR="007176A2">
          <w:rPr>
            <w:noProof/>
            <w:webHidden/>
          </w:rPr>
          <w:fldChar w:fldCharType="begin"/>
        </w:r>
        <w:r w:rsidR="007176A2">
          <w:rPr>
            <w:noProof/>
            <w:webHidden/>
          </w:rPr>
          <w:instrText xml:space="preserve"> PAGEREF _Toc27749467 \h </w:instrText>
        </w:r>
        <w:r w:rsidR="007176A2">
          <w:rPr>
            <w:noProof/>
            <w:webHidden/>
          </w:rPr>
        </w:r>
        <w:r w:rsidR="007176A2">
          <w:rPr>
            <w:noProof/>
            <w:webHidden/>
          </w:rPr>
          <w:fldChar w:fldCharType="separate"/>
        </w:r>
        <w:r w:rsidR="007176A2">
          <w:rPr>
            <w:noProof/>
            <w:webHidden/>
          </w:rPr>
          <w:t>3</w:t>
        </w:r>
        <w:r w:rsidR="007176A2">
          <w:rPr>
            <w:noProof/>
            <w:webHidden/>
          </w:rPr>
          <w:fldChar w:fldCharType="end"/>
        </w:r>
      </w:hyperlink>
    </w:p>
    <w:p w14:paraId="6D24F52D" w14:textId="3DDE2F7E" w:rsidR="007176A2" w:rsidRDefault="00A0574E">
      <w:pPr>
        <w:pStyle w:val="TOC2"/>
        <w:tabs>
          <w:tab w:val="left" w:pos="600"/>
          <w:tab w:val="right" w:leader="underscore" w:pos="9062"/>
        </w:tabs>
        <w:rPr>
          <w:rFonts w:eastAsiaTheme="minorEastAsia"/>
          <w:b w:val="0"/>
          <w:bCs w:val="0"/>
          <w:noProof/>
          <w:lang w:eastAsia="fr-FR"/>
        </w:rPr>
      </w:pPr>
      <w:hyperlink w:anchor="_Toc27749468" w:history="1">
        <w:r w:rsidR="007176A2" w:rsidRPr="006C0BD7">
          <w:rPr>
            <w:rStyle w:val="Hyperlink"/>
            <w:noProof/>
          </w:rPr>
          <w:t>a.</w:t>
        </w:r>
        <w:r w:rsidR="007176A2">
          <w:rPr>
            <w:rFonts w:eastAsiaTheme="minorEastAsia"/>
            <w:b w:val="0"/>
            <w:bCs w:val="0"/>
            <w:noProof/>
            <w:lang w:eastAsia="fr-FR"/>
          </w:rPr>
          <w:tab/>
        </w:r>
        <w:r w:rsidR="007176A2" w:rsidRPr="006C0BD7">
          <w:rPr>
            <w:rStyle w:val="Hyperlink"/>
            <w:noProof/>
          </w:rPr>
          <w:t>Lot 1 : Préfecture de Boké</w:t>
        </w:r>
        <w:r w:rsidR="007176A2">
          <w:rPr>
            <w:noProof/>
            <w:webHidden/>
          </w:rPr>
          <w:tab/>
        </w:r>
        <w:r w:rsidR="007176A2">
          <w:rPr>
            <w:noProof/>
            <w:webHidden/>
          </w:rPr>
          <w:fldChar w:fldCharType="begin"/>
        </w:r>
        <w:r w:rsidR="007176A2">
          <w:rPr>
            <w:noProof/>
            <w:webHidden/>
          </w:rPr>
          <w:instrText xml:space="preserve"> PAGEREF _Toc27749468 \h </w:instrText>
        </w:r>
        <w:r w:rsidR="007176A2">
          <w:rPr>
            <w:noProof/>
            <w:webHidden/>
          </w:rPr>
        </w:r>
        <w:r w:rsidR="007176A2">
          <w:rPr>
            <w:noProof/>
            <w:webHidden/>
          </w:rPr>
          <w:fldChar w:fldCharType="separate"/>
        </w:r>
        <w:r w:rsidR="007176A2">
          <w:rPr>
            <w:noProof/>
            <w:webHidden/>
          </w:rPr>
          <w:t>3</w:t>
        </w:r>
        <w:r w:rsidR="007176A2">
          <w:rPr>
            <w:noProof/>
            <w:webHidden/>
          </w:rPr>
          <w:fldChar w:fldCharType="end"/>
        </w:r>
      </w:hyperlink>
    </w:p>
    <w:p w14:paraId="3DDEB6A2" w14:textId="21874D03" w:rsidR="007176A2" w:rsidRDefault="00A0574E">
      <w:pPr>
        <w:pStyle w:val="TOC2"/>
        <w:tabs>
          <w:tab w:val="left" w:pos="600"/>
          <w:tab w:val="right" w:leader="underscore" w:pos="9062"/>
        </w:tabs>
        <w:rPr>
          <w:rFonts w:eastAsiaTheme="minorEastAsia"/>
          <w:b w:val="0"/>
          <w:bCs w:val="0"/>
          <w:noProof/>
          <w:lang w:eastAsia="fr-FR"/>
        </w:rPr>
      </w:pPr>
      <w:hyperlink w:anchor="_Toc27749469" w:history="1">
        <w:r w:rsidR="007176A2" w:rsidRPr="006C0BD7">
          <w:rPr>
            <w:rStyle w:val="Hyperlink"/>
            <w:noProof/>
          </w:rPr>
          <w:t>b.</w:t>
        </w:r>
        <w:r w:rsidR="007176A2">
          <w:rPr>
            <w:rFonts w:eastAsiaTheme="minorEastAsia"/>
            <w:b w:val="0"/>
            <w:bCs w:val="0"/>
            <w:noProof/>
            <w:lang w:eastAsia="fr-FR"/>
          </w:rPr>
          <w:tab/>
        </w:r>
        <w:r w:rsidR="007176A2" w:rsidRPr="006C0BD7">
          <w:rPr>
            <w:rStyle w:val="Hyperlink"/>
            <w:noProof/>
          </w:rPr>
          <w:t>Lot 2 : Préfecture de Dubréka et Coyah</w:t>
        </w:r>
        <w:r w:rsidR="007176A2">
          <w:rPr>
            <w:noProof/>
            <w:webHidden/>
          </w:rPr>
          <w:tab/>
        </w:r>
        <w:r w:rsidR="007176A2">
          <w:rPr>
            <w:noProof/>
            <w:webHidden/>
          </w:rPr>
          <w:fldChar w:fldCharType="begin"/>
        </w:r>
        <w:r w:rsidR="007176A2">
          <w:rPr>
            <w:noProof/>
            <w:webHidden/>
          </w:rPr>
          <w:instrText xml:space="preserve"> PAGEREF _Toc27749469 \h </w:instrText>
        </w:r>
        <w:r w:rsidR="007176A2">
          <w:rPr>
            <w:noProof/>
            <w:webHidden/>
          </w:rPr>
        </w:r>
        <w:r w:rsidR="007176A2">
          <w:rPr>
            <w:noProof/>
            <w:webHidden/>
          </w:rPr>
          <w:fldChar w:fldCharType="separate"/>
        </w:r>
        <w:r w:rsidR="007176A2">
          <w:rPr>
            <w:noProof/>
            <w:webHidden/>
          </w:rPr>
          <w:t>3</w:t>
        </w:r>
        <w:r w:rsidR="007176A2">
          <w:rPr>
            <w:noProof/>
            <w:webHidden/>
          </w:rPr>
          <w:fldChar w:fldCharType="end"/>
        </w:r>
      </w:hyperlink>
    </w:p>
    <w:p w14:paraId="24114549" w14:textId="58E273CB" w:rsidR="007176A2" w:rsidRDefault="00A0574E">
      <w:pPr>
        <w:pStyle w:val="TOC2"/>
        <w:tabs>
          <w:tab w:val="left" w:pos="600"/>
          <w:tab w:val="right" w:leader="underscore" w:pos="9062"/>
        </w:tabs>
        <w:rPr>
          <w:rFonts w:eastAsiaTheme="minorEastAsia"/>
          <w:b w:val="0"/>
          <w:bCs w:val="0"/>
          <w:noProof/>
          <w:lang w:eastAsia="fr-FR"/>
        </w:rPr>
      </w:pPr>
      <w:hyperlink w:anchor="_Toc27749470" w:history="1">
        <w:r w:rsidR="007176A2" w:rsidRPr="006C0BD7">
          <w:rPr>
            <w:rStyle w:val="Hyperlink"/>
            <w:noProof/>
          </w:rPr>
          <w:t>c.</w:t>
        </w:r>
        <w:r w:rsidR="007176A2">
          <w:rPr>
            <w:rFonts w:eastAsiaTheme="minorEastAsia"/>
            <w:b w:val="0"/>
            <w:bCs w:val="0"/>
            <w:noProof/>
            <w:lang w:eastAsia="fr-FR"/>
          </w:rPr>
          <w:tab/>
        </w:r>
        <w:r w:rsidR="007176A2" w:rsidRPr="006C0BD7">
          <w:rPr>
            <w:rStyle w:val="Hyperlink"/>
            <w:noProof/>
          </w:rPr>
          <w:t>Lot 3 : Préfecture de Kindia</w:t>
        </w:r>
        <w:r w:rsidR="007176A2">
          <w:rPr>
            <w:noProof/>
            <w:webHidden/>
          </w:rPr>
          <w:tab/>
        </w:r>
        <w:r w:rsidR="007176A2">
          <w:rPr>
            <w:noProof/>
            <w:webHidden/>
          </w:rPr>
          <w:fldChar w:fldCharType="begin"/>
        </w:r>
        <w:r w:rsidR="007176A2">
          <w:rPr>
            <w:noProof/>
            <w:webHidden/>
          </w:rPr>
          <w:instrText xml:space="preserve"> PAGEREF _Toc27749470 \h </w:instrText>
        </w:r>
        <w:r w:rsidR="007176A2">
          <w:rPr>
            <w:noProof/>
            <w:webHidden/>
          </w:rPr>
        </w:r>
        <w:r w:rsidR="007176A2">
          <w:rPr>
            <w:noProof/>
            <w:webHidden/>
          </w:rPr>
          <w:fldChar w:fldCharType="separate"/>
        </w:r>
        <w:r w:rsidR="007176A2">
          <w:rPr>
            <w:noProof/>
            <w:webHidden/>
          </w:rPr>
          <w:t>4</w:t>
        </w:r>
        <w:r w:rsidR="007176A2">
          <w:rPr>
            <w:noProof/>
            <w:webHidden/>
          </w:rPr>
          <w:fldChar w:fldCharType="end"/>
        </w:r>
      </w:hyperlink>
    </w:p>
    <w:p w14:paraId="459BD298" w14:textId="2118EAA3" w:rsidR="007176A2" w:rsidRDefault="00A0574E">
      <w:pPr>
        <w:pStyle w:val="TOC2"/>
        <w:tabs>
          <w:tab w:val="left" w:pos="600"/>
          <w:tab w:val="right" w:leader="underscore" w:pos="9062"/>
        </w:tabs>
        <w:rPr>
          <w:rFonts w:eastAsiaTheme="minorEastAsia"/>
          <w:b w:val="0"/>
          <w:bCs w:val="0"/>
          <w:noProof/>
          <w:lang w:eastAsia="fr-FR"/>
        </w:rPr>
      </w:pPr>
      <w:hyperlink w:anchor="_Toc27749471" w:history="1">
        <w:r w:rsidR="007176A2" w:rsidRPr="006C0BD7">
          <w:rPr>
            <w:rStyle w:val="Hyperlink"/>
            <w:noProof/>
          </w:rPr>
          <w:t>2.</w:t>
        </w:r>
        <w:r w:rsidR="007176A2">
          <w:rPr>
            <w:rFonts w:eastAsiaTheme="minorEastAsia"/>
            <w:b w:val="0"/>
            <w:bCs w:val="0"/>
            <w:noProof/>
            <w:lang w:eastAsia="fr-FR"/>
          </w:rPr>
          <w:tab/>
        </w:r>
        <w:r w:rsidR="007176A2" w:rsidRPr="006C0BD7">
          <w:rPr>
            <w:rStyle w:val="Hyperlink"/>
            <w:noProof/>
          </w:rPr>
          <w:t>Caractéristiques techniques</w:t>
        </w:r>
        <w:r w:rsidR="007176A2">
          <w:rPr>
            <w:noProof/>
            <w:webHidden/>
          </w:rPr>
          <w:tab/>
        </w:r>
        <w:r w:rsidR="007176A2">
          <w:rPr>
            <w:noProof/>
            <w:webHidden/>
          </w:rPr>
          <w:fldChar w:fldCharType="begin"/>
        </w:r>
        <w:r w:rsidR="007176A2">
          <w:rPr>
            <w:noProof/>
            <w:webHidden/>
          </w:rPr>
          <w:instrText xml:space="preserve"> PAGEREF _Toc27749471 \h </w:instrText>
        </w:r>
        <w:r w:rsidR="007176A2">
          <w:rPr>
            <w:noProof/>
            <w:webHidden/>
          </w:rPr>
        </w:r>
        <w:r w:rsidR="007176A2">
          <w:rPr>
            <w:noProof/>
            <w:webHidden/>
          </w:rPr>
          <w:fldChar w:fldCharType="separate"/>
        </w:r>
        <w:r w:rsidR="007176A2">
          <w:rPr>
            <w:noProof/>
            <w:webHidden/>
          </w:rPr>
          <w:t>5</w:t>
        </w:r>
        <w:r w:rsidR="007176A2">
          <w:rPr>
            <w:noProof/>
            <w:webHidden/>
          </w:rPr>
          <w:fldChar w:fldCharType="end"/>
        </w:r>
      </w:hyperlink>
    </w:p>
    <w:p w14:paraId="05EAD93B" w14:textId="2B1BD653" w:rsidR="007176A2" w:rsidRDefault="00A0574E">
      <w:pPr>
        <w:pStyle w:val="TOC3"/>
        <w:tabs>
          <w:tab w:val="left" w:pos="1000"/>
          <w:tab w:val="right" w:leader="underscore" w:pos="9062"/>
        </w:tabs>
        <w:rPr>
          <w:rFonts w:eastAsiaTheme="minorEastAsia"/>
          <w:noProof/>
          <w:sz w:val="22"/>
          <w:szCs w:val="22"/>
          <w:lang w:eastAsia="fr-FR"/>
        </w:rPr>
      </w:pPr>
      <w:hyperlink w:anchor="_Toc27749472" w:history="1">
        <w:r w:rsidR="007176A2" w:rsidRPr="006C0BD7">
          <w:rPr>
            <w:rStyle w:val="Hyperlink"/>
            <w:noProof/>
          </w:rPr>
          <w:t>2.1</w:t>
        </w:r>
        <w:r w:rsidR="007176A2">
          <w:rPr>
            <w:rFonts w:eastAsiaTheme="minorEastAsia"/>
            <w:noProof/>
            <w:sz w:val="22"/>
            <w:szCs w:val="22"/>
            <w:lang w:eastAsia="fr-FR"/>
          </w:rPr>
          <w:tab/>
        </w:r>
        <w:r w:rsidR="007176A2" w:rsidRPr="006C0BD7">
          <w:rPr>
            <w:rStyle w:val="Hyperlink"/>
            <w:noProof/>
          </w:rPr>
          <w:t>Puits maraîchers</w:t>
        </w:r>
        <w:r w:rsidR="007176A2">
          <w:rPr>
            <w:noProof/>
            <w:webHidden/>
          </w:rPr>
          <w:tab/>
        </w:r>
        <w:r w:rsidR="007176A2">
          <w:rPr>
            <w:noProof/>
            <w:webHidden/>
          </w:rPr>
          <w:fldChar w:fldCharType="begin"/>
        </w:r>
        <w:r w:rsidR="007176A2">
          <w:rPr>
            <w:noProof/>
            <w:webHidden/>
          </w:rPr>
          <w:instrText xml:space="preserve"> PAGEREF _Toc27749472 \h </w:instrText>
        </w:r>
        <w:r w:rsidR="007176A2">
          <w:rPr>
            <w:noProof/>
            <w:webHidden/>
          </w:rPr>
        </w:r>
        <w:r w:rsidR="007176A2">
          <w:rPr>
            <w:noProof/>
            <w:webHidden/>
          </w:rPr>
          <w:fldChar w:fldCharType="separate"/>
        </w:r>
        <w:r w:rsidR="007176A2">
          <w:rPr>
            <w:noProof/>
            <w:webHidden/>
          </w:rPr>
          <w:t>5</w:t>
        </w:r>
        <w:r w:rsidR="007176A2">
          <w:rPr>
            <w:noProof/>
            <w:webHidden/>
          </w:rPr>
          <w:fldChar w:fldCharType="end"/>
        </w:r>
      </w:hyperlink>
    </w:p>
    <w:p w14:paraId="1D9C4EE7" w14:textId="0B1FB056" w:rsidR="007176A2" w:rsidRDefault="00A0574E">
      <w:pPr>
        <w:pStyle w:val="TOC3"/>
        <w:tabs>
          <w:tab w:val="left" w:pos="1000"/>
          <w:tab w:val="right" w:leader="underscore" w:pos="9062"/>
        </w:tabs>
        <w:rPr>
          <w:rFonts w:eastAsiaTheme="minorEastAsia"/>
          <w:noProof/>
          <w:sz w:val="22"/>
          <w:szCs w:val="22"/>
          <w:lang w:eastAsia="fr-FR"/>
        </w:rPr>
      </w:pPr>
      <w:hyperlink w:anchor="_Toc27749473" w:history="1">
        <w:r w:rsidR="007176A2" w:rsidRPr="006C0BD7">
          <w:rPr>
            <w:rStyle w:val="Hyperlink"/>
            <w:noProof/>
          </w:rPr>
          <w:t>2.2</w:t>
        </w:r>
        <w:r w:rsidR="007176A2">
          <w:rPr>
            <w:rFonts w:eastAsiaTheme="minorEastAsia"/>
            <w:noProof/>
            <w:sz w:val="22"/>
            <w:szCs w:val="22"/>
            <w:lang w:eastAsia="fr-FR"/>
          </w:rPr>
          <w:tab/>
        </w:r>
        <w:r w:rsidR="007176A2" w:rsidRPr="006C0BD7">
          <w:rPr>
            <w:rStyle w:val="Hyperlink"/>
            <w:noProof/>
          </w:rPr>
          <w:t>Bassin de stockage</w:t>
        </w:r>
        <w:r w:rsidR="007176A2">
          <w:rPr>
            <w:noProof/>
            <w:webHidden/>
          </w:rPr>
          <w:tab/>
        </w:r>
        <w:r w:rsidR="007176A2">
          <w:rPr>
            <w:noProof/>
            <w:webHidden/>
          </w:rPr>
          <w:fldChar w:fldCharType="begin"/>
        </w:r>
        <w:r w:rsidR="007176A2">
          <w:rPr>
            <w:noProof/>
            <w:webHidden/>
          </w:rPr>
          <w:instrText xml:space="preserve"> PAGEREF _Toc27749473 \h </w:instrText>
        </w:r>
        <w:r w:rsidR="007176A2">
          <w:rPr>
            <w:noProof/>
            <w:webHidden/>
          </w:rPr>
        </w:r>
        <w:r w:rsidR="007176A2">
          <w:rPr>
            <w:noProof/>
            <w:webHidden/>
          </w:rPr>
          <w:fldChar w:fldCharType="separate"/>
        </w:r>
        <w:r w:rsidR="007176A2">
          <w:rPr>
            <w:noProof/>
            <w:webHidden/>
          </w:rPr>
          <w:t>8</w:t>
        </w:r>
        <w:r w:rsidR="007176A2">
          <w:rPr>
            <w:noProof/>
            <w:webHidden/>
          </w:rPr>
          <w:fldChar w:fldCharType="end"/>
        </w:r>
      </w:hyperlink>
    </w:p>
    <w:p w14:paraId="108BBCAD" w14:textId="50D8E5FA" w:rsidR="007176A2" w:rsidRDefault="00A0574E">
      <w:pPr>
        <w:pStyle w:val="TOC3"/>
        <w:tabs>
          <w:tab w:val="left" w:pos="1000"/>
          <w:tab w:val="right" w:leader="underscore" w:pos="9062"/>
        </w:tabs>
        <w:rPr>
          <w:rFonts w:eastAsiaTheme="minorEastAsia"/>
          <w:noProof/>
          <w:sz w:val="22"/>
          <w:szCs w:val="22"/>
          <w:lang w:eastAsia="fr-FR"/>
        </w:rPr>
      </w:pPr>
      <w:hyperlink w:anchor="_Toc27749474" w:history="1">
        <w:r w:rsidR="007176A2" w:rsidRPr="006C0BD7">
          <w:rPr>
            <w:rStyle w:val="Hyperlink"/>
            <w:noProof/>
          </w:rPr>
          <w:t>2.3</w:t>
        </w:r>
        <w:r w:rsidR="007176A2">
          <w:rPr>
            <w:rFonts w:eastAsiaTheme="minorEastAsia"/>
            <w:noProof/>
            <w:sz w:val="22"/>
            <w:szCs w:val="22"/>
            <w:lang w:eastAsia="fr-FR"/>
          </w:rPr>
          <w:tab/>
        </w:r>
        <w:r w:rsidR="007176A2" w:rsidRPr="006C0BD7">
          <w:rPr>
            <w:rStyle w:val="Hyperlink"/>
            <w:noProof/>
          </w:rPr>
          <w:t>Radiers</w:t>
        </w:r>
        <w:r w:rsidR="007176A2">
          <w:rPr>
            <w:noProof/>
            <w:webHidden/>
          </w:rPr>
          <w:tab/>
        </w:r>
        <w:r w:rsidR="007176A2">
          <w:rPr>
            <w:noProof/>
            <w:webHidden/>
          </w:rPr>
          <w:fldChar w:fldCharType="begin"/>
        </w:r>
        <w:r w:rsidR="007176A2">
          <w:rPr>
            <w:noProof/>
            <w:webHidden/>
          </w:rPr>
          <w:instrText xml:space="preserve"> PAGEREF _Toc27749474 \h </w:instrText>
        </w:r>
        <w:r w:rsidR="007176A2">
          <w:rPr>
            <w:noProof/>
            <w:webHidden/>
          </w:rPr>
        </w:r>
        <w:r w:rsidR="007176A2">
          <w:rPr>
            <w:noProof/>
            <w:webHidden/>
          </w:rPr>
          <w:fldChar w:fldCharType="separate"/>
        </w:r>
        <w:r w:rsidR="007176A2">
          <w:rPr>
            <w:noProof/>
            <w:webHidden/>
          </w:rPr>
          <w:t>10</w:t>
        </w:r>
        <w:r w:rsidR="007176A2">
          <w:rPr>
            <w:noProof/>
            <w:webHidden/>
          </w:rPr>
          <w:fldChar w:fldCharType="end"/>
        </w:r>
      </w:hyperlink>
    </w:p>
    <w:p w14:paraId="5BD1FAA2" w14:textId="77174264" w:rsidR="007176A2" w:rsidRDefault="00A0574E">
      <w:pPr>
        <w:pStyle w:val="TOC3"/>
        <w:tabs>
          <w:tab w:val="left" w:pos="1000"/>
          <w:tab w:val="right" w:leader="underscore" w:pos="9062"/>
        </w:tabs>
        <w:rPr>
          <w:rFonts w:eastAsiaTheme="minorEastAsia"/>
          <w:noProof/>
          <w:sz w:val="22"/>
          <w:szCs w:val="22"/>
          <w:lang w:eastAsia="fr-FR"/>
        </w:rPr>
      </w:pPr>
      <w:hyperlink w:anchor="_Toc27749475" w:history="1">
        <w:r w:rsidR="007176A2" w:rsidRPr="006C0BD7">
          <w:rPr>
            <w:rStyle w:val="Hyperlink"/>
            <w:noProof/>
          </w:rPr>
          <w:t>2.4</w:t>
        </w:r>
        <w:r w:rsidR="007176A2">
          <w:rPr>
            <w:rFonts w:eastAsiaTheme="minorEastAsia"/>
            <w:noProof/>
            <w:sz w:val="22"/>
            <w:szCs w:val="22"/>
            <w:lang w:eastAsia="fr-FR"/>
          </w:rPr>
          <w:tab/>
        </w:r>
        <w:r w:rsidR="007176A2" w:rsidRPr="006C0BD7">
          <w:rPr>
            <w:rStyle w:val="Hyperlink"/>
            <w:noProof/>
          </w:rPr>
          <w:t>Description de fourniture et matériaux</w:t>
        </w:r>
        <w:r w:rsidR="007176A2">
          <w:rPr>
            <w:noProof/>
            <w:webHidden/>
          </w:rPr>
          <w:tab/>
        </w:r>
        <w:r w:rsidR="007176A2">
          <w:rPr>
            <w:noProof/>
            <w:webHidden/>
          </w:rPr>
          <w:fldChar w:fldCharType="begin"/>
        </w:r>
        <w:r w:rsidR="007176A2">
          <w:rPr>
            <w:noProof/>
            <w:webHidden/>
          </w:rPr>
          <w:instrText xml:space="preserve"> PAGEREF _Toc27749475 \h </w:instrText>
        </w:r>
        <w:r w:rsidR="007176A2">
          <w:rPr>
            <w:noProof/>
            <w:webHidden/>
          </w:rPr>
        </w:r>
        <w:r w:rsidR="007176A2">
          <w:rPr>
            <w:noProof/>
            <w:webHidden/>
          </w:rPr>
          <w:fldChar w:fldCharType="separate"/>
        </w:r>
        <w:r w:rsidR="007176A2">
          <w:rPr>
            <w:noProof/>
            <w:webHidden/>
          </w:rPr>
          <w:t>11</w:t>
        </w:r>
        <w:r w:rsidR="007176A2">
          <w:rPr>
            <w:noProof/>
            <w:webHidden/>
          </w:rPr>
          <w:fldChar w:fldCharType="end"/>
        </w:r>
      </w:hyperlink>
    </w:p>
    <w:p w14:paraId="21890520" w14:textId="474FE68C" w:rsidR="007176A2" w:rsidRDefault="00A0574E">
      <w:pPr>
        <w:pStyle w:val="TOC3"/>
        <w:tabs>
          <w:tab w:val="left" w:pos="1000"/>
          <w:tab w:val="right" w:leader="underscore" w:pos="9062"/>
        </w:tabs>
        <w:rPr>
          <w:rFonts w:eastAsiaTheme="minorEastAsia"/>
          <w:noProof/>
          <w:sz w:val="22"/>
          <w:szCs w:val="22"/>
          <w:lang w:eastAsia="fr-FR"/>
        </w:rPr>
      </w:pPr>
      <w:hyperlink w:anchor="_Toc27749476" w:history="1">
        <w:r w:rsidR="007176A2" w:rsidRPr="006C0BD7">
          <w:rPr>
            <w:rStyle w:val="Hyperlink"/>
            <w:noProof/>
          </w:rPr>
          <w:t>2.5</w:t>
        </w:r>
        <w:r w:rsidR="007176A2">
          <w:rPr>
            <w:rFonts w:eastAsiaTheme="minorEastAsia"/>
            <w:noProof/>
            <w:sz w:val="22"/>
            <w:szCs w:val="22"/>
            <w:lang w:eastAsia="fr-FR"/>
          </w:rPr>
          <w:tab/>
        </w:r>
        <w:r w:rsidR="007176A2" w:rsidRPr="006C0BD7">
          <w:rPr>
            <w:rStyle w:val="Hyperlink"/>
            <w:noProof/>
          </w:rPr>
          <w:t>Mise en œuvre</w:t>
        </w:r>
        <w:r w:rsidR="007176A2">
          <w:rPr>
            <w:noProof/>
            <w:webHidden/>
          </w:rPr>
          <w:tab/>
        </w:r>
        <w:r w:rsidR="007176A2">
          <w:rPr>
            <w:noProof/>
            <w:webHidden/>
          </w:rPr>
          <w:fldChar w:fldCharType="begin"/>
        </w:r>
        <w:r w:rsidR="007176A2">
          <w:rPr>
            <w:noProof/>
            <w:webHidden/>
          </w:rPr>
          <w:instrText xml:space="preserve"> PAGEREF _Toc27749476 \h </w:instrText>
        </w:r>
        <w:r w:rsidR="007176A2">
          <w:rPr>
            <w:noProof/>
            <w:webHidden/>
          </w:rPr>
        </w:r>
        <w:r w:rsidR="007176A2">
          <w:rPr>
            <w:noProof/>
            <w:webHidden/>
          </w:rPr>
          <w:fldChar w:fldCharType="separate"/>
        </w:r>
        <w:r w:rsidR="007176A2">
          <w:rPr>
            <w:noProof/>
            <w:webHidden/>
          </w:rPr>
          <w:t>12</w:t>
        </w:r>
        <w:r w:rsidR="007176A2">
          <w:rPr>
            <w:noProof/>
            <w:webHidden/>
          </w:rPr>
          <w:fldChar w:fldCharType="end"/>
        </w:r>
      </w:hyperlink>
    </w:p>
    <w:p w14:paraId="20966229" w14:textId="2B96FBC8" w:rsidR="007176A2" w:rsidRDefault="00A0574E">
      <w:pPr>
        <w:pStyle w:val="TOC3"/>
        <w:tabs>
          <w:tab w:val="left" w:pos="1000"/>
          <w:tab w:val="right" w:leader="underscore" w:pos="9062"/>
        </w:tabs>
        <w:rPr>
          <w:rFonts w:eastAsiaTheme="minorEastAsia"/>
          <w:noProof/>
          <w:sz w:val="22"/>
          <w:szCs w:val="22"/>
          <w:lang w:eastAsia="fr-FR"/>
        </w:rPr>
      </w:pPr>
      <w:hyperlink w:anchor="_Toc27749477" w:history="1">
        <w:r w:rsidR="007176A2" w:rsidRPr="006C0BD7">
          <w:rPr>
            <w:rStyle w:val="Hyperlink"/>
            <w:noProof/>
          </w:rPr>
          <w:t>2.6</w:t>
        </w:r>
        <w:r w:rsidR="007176A2">
          <w:rPr>
            <w:rFonts w:eastAsiaTheme="minorEastAsia"/>
            <w:noProof/>
            <w:sz w:val="22"/>
            <w:szCs w:val="22"/>
            <w:lang w:eastAsia="fr-FR"/>
          </w:rPr>
          <w:tab/>
        </w:r>
        <w:r w:rsidR="007176A2" w:rsidRPr="006C0BD7">
          <w:rPr>
            <w:rStyle w:val="Hyperlink"/>
            <w:noProof/>
          </w:rPr>
          <w:t>Organisation des chantiers</w:t>
        </w:r>
        <w:r w:rsidR="007176A2">
          <w:rPr>
            <w:noProof/>
            <w:webHidden/>
          </w:rPr>
          <w:tab/>
        </w:r>
        <w:r w:rsidR="007176A2">
          <w:rPr>
            <w:noProof/>
            <w:webHidden/>
          </w:rPr>
          <w:fldChar w:fldCharType="begin"/>
        </w:r>
        <w:r w:rsidR="007176A2">
          <w:rPr>
            <w:noProof/>
            <w:webHidden/>
          </w:rPr>
          <w:instrText xml:space="preserve"> PAGEREF _Toc27749477 \h </w:instrText>
        </w:r>
        <w:r w:rsidR="007176A2">
          <w:rPr>
            <w:noProof/>
            <w:webHidden/>
          </w:rPr>
        </w:r>
        <w:r w:rsidR="007176A2">
          <w:rPr>
            <w:noProof/>
            <w:webHidden/>
          </w:rPr>
          <w:fldChar w:fldCharType="separate"/>
        </w:r>
        <w:r w:rsidR="007176A2">
          <w:rPr>
            <w:noProof/>
            <w:webHidden/>
          </w:rPr>
          <w:t>13</w:t>
        </w:r>
        <w:r w:rsidR="007176A2">
          <w:rPr>
            <w:noProof/>
            <w:webHidden/>
          </w:rPr>
          <w:fldChar w:fldCharType="end"/>
        </w:r>
      </w:hyperlink>
    </w:p>
    <w:p w14:paraId="04A4E361" w14:textId="444087F3" w:rsidR="00C334D9" w:rsidRPr="00F81A24" w:rsidRDefault="00C334D9" w:rsidP="00C334D9">
      <w:pPr>
        <w:jc w:val="left"/>
        <w:rPr>
          <w:rFonts w:cs="Arial"/>
          <w:b/>
          <w:szCs w:val="20"/>
        </w:rPr>
      </w:pPr>
      <w:r>
        <w:rPr>
          <w:rFonts w:asciiTheme="minorHAnsi" w:hAnsiTheme="minorHAnsi" w:cs="Arial"/>
          <w:b/>
          <w:sz w:val="22"/>
          <w:szCs w:val="20"/>
        </w:rPr>
        <w:fldChar w:fldCharType="end"/>
      </w:r>
      <w:r w:rsidRPr="00F81A24">
        <w:rPr>
          <w:rFonts w:cs="Arial"/>
          <w:b/>
          <w:szCs w:val="20"/>
        </w:rPr>
        <w:br/>
      </w:r>
    </w:p>
    <w:p w14:paraId="44B3A16E" w14:textId="77777777" w:rsidR="00C334D9" w:rsidRPr="00F81A24" w:rsidRDefault="00C334D9" w:rsidP="00C334D9">
      <w:pPr>
        <w:jc w:val="left"/>
        <w:rPr>
          <w:rFonts w:cs="Arial"/>
          <w:szCs w:val="20"/>
        </w:rPr>
      </w:pPr>
    </w:p>
    <w:p w14:paraId="3A44E4B5" w14:textId="77777777" w:rsidR="00C334D9" w:rsidRPr="00F81A24" w:rsidRDefault="00C334D9" w:rsidP="00C334D9">
      <w:pPr>
        <w:spacing w:after="0"/>
      </w:pPr>
    </w:p>
    <w:p w14:paraId="0006D53D" w14:textId="77777777" w:rsidR="00C334D9" w:rsidRPr="00F81A24" w:rsidRDefault="00C334D9" w:rsidP="00C334D9">
      <w:pPr>
        <w:spacing w:after="0"/>
      </w:pPr>
    </w:p>
    <w:p w14:paraId="212F44B4" w14:textId="77777777" w:rsidR="00C334D9" w:rsidRPr="00F81A24" w:rsidRDefault="00C334D9" w:rsidP="00C334D9">
      <w:pPr>
        <w:spacing w:after="0"/>
      </w:pPr>
    </w:p>
    <w:p w14:paraId="2D6B6211" w14:textId="77777777" w:rsidR="00C334D9" w:rsidRPr="00F81A24" w:rsidRDefault="00C334D9" w:rsidP="00C334D9">
      <w:pPr>
        <w:spacing w:after="0"/>
        <w:sectPr w:rsidR="00C334D9" w:rsidRPr="00F81A24" w:rsidSect="00CA02C2">
          <w:headerReference w:type="default" r:id="rId8"/>
          <w:footerReference w:type="default" r:id="rId9"/>
          <w:pgSz w:w="11906" w:h="16838"/>
          <w:pgMar w:top="1559" w:right="1418" w:bottom="1134" w:left="1418" w:header="709" w:footer="709" w:gutter="0"/>
          <w:cols w:space="708"/>
          <w:docGrid w:linePitch="360"/>
        </w:sectPr>
      </w:pPr>
    </w:p>
    <w:p w14:paraId="6738AE87" w14:textId="77777777" w:rsidR="007176A2" w:rsidRDefault="00C334D9" w:rsidP="00C334D9">
      <w:pPr>
        <w:pStyle w:val="Heading2"/>
      </w:pPr>
      <w:bookmarkStart w:id="2" w:name="_Toc27749467"/>
      <w:r w:rsidRPr="00F81A24">
        <w:lastRenderedPageBreak/>
        <w:t>Descriptif des ouvrages à réaliser</w:t>
      </w:r>
      <w:bookmarkEnd w:id="2"/>
    </w:p>
    <w:p w14:paraId="060630C0" w14:textId="0C991148" w:rsidR="00C334D9" w:rsidRPr="007176A2" w:rsidRDefault="00C334D9" w:rsidP="007176A2">
      <w:pPr>
        <w:pStyle w:val="Heading2"/>
        <w:numPr>
          <w:ilvl w:val="1"/>
          <w:numId w:val="1"/>
        </w:numPr>
        <w:rPr>
          <w:bCs/>
        </w:rPr>
      </w:pPr>
      <w:bookmarkStart w:id="3" w:name="_Toc27749468"/>
      <w:r w:rsidRPr="007176A2">
        <w:rPr>
          <w:bCs/>
        </w:rPr>
        <w:t>Lot 1 : Préfecture de Boké</w:t>
      </w:r>
      <w:bookmarkEnd w:id="3"/>
    </w:p>
    <w:p w14:paraId="3688F644" w14:textId="77777777" w:rsidR="00C334D9" w:rsidRPr="00F81A24" w:rsidRDefault="00C334D9" w:rsidP="00C334D9">
      <w:pPr>
        <w:spacing w:after="0"/>
        <w:rPr>
          <w:b/>
        </w:rPr>
      </w:pPr>
    </w:p>
    <w:p w14:paraId="3F5C513D" w14:textId="77777777" w:rsidR="00C334D9" w:rsidRPr="00F81A24" w:rsidRDefault="00C334D9" w:rsidP="00C334D9">
      <w:pPr>
        <w:spacing w:after="0"/>
        <w:rPr>
          <w:b/>
          <w:sz w:val="10"/>
          <w:szCs w:val="10"/>
        </w:rPr>
      </w:pPr>
    </w:p>
    <w:p w14:paraId="53A57663" w14:textId="77777777" w:rsidR="00C334D9" w:rsidRPr="00F81A24" w:rsidRDefault="00C334D9" w:rsidP="00C334D9">
      <w:pPr>
        <w:spacing w:after="0"/>
        <w:rPr>
          <w:rFonts w:asciiTheme="minorHAnsi" w:hAnsiTheme="minorHAnsi"/>
          <w:b/>
          <w:sz w:val="22"/>
        </w:rPr>
      </w:pPr>
      <w:r w:rsidRPr="00F81A24">
        <w:rPr>
          <w:noProof/>
          <w:lang w:eastAsia="fr-FR"/>
        </w:rPr>
        <w:drawing>
          <wp:inline distT="0" distB="0" distL="0" distR="0" wp14:anchorId="6094DF2F" wp14:editId="4A42F1F4">
            <wp:extent cx="8892540" cy="1713877"/>
            <wp:effectExtent l="0" t="0" r="3810" b="63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92540" cy="1713877"/>
                    </a:xfrm>
                    <a:prstGeom prst="rect">
                      <a:avLst/>
                    </a:prstGeom>
                    <a:noFill/>
                    <a:ln>
                      <a:noFill/>
                    </a:ln>
                  </pic:spPr>
                </pic:pic>
              </a:graphicData>
            </a:graphic>
          </wp:inline>
        </w:drawing>
      </w:r>
    </w:p>
    <w:p w14:paraId="0DBB9D05" w14:textId="77777777" w:rsidR="00C334D9" w:rsidRPr="00F81A24" w:rsidRDefault="00C334D9" w:rsidP="00C334D9">
      <w:pPr>
        <w:spacing w:after="0"/>
        <w:rPr>
          <w:b/>
        </w:rPr>
      </w:pPr>
    </w:p>
    <w:p w14:paraId="71836F40" w14:textId="77777777" w:rsidR="00C334D9" w:rsidRDefault="00C334D9" w:rsidP="00C334D9">
      <w:pPr>
        <w:spacing w:after="0"/>
        <w:rPr>
          <w:b/>
        </w:rPr>
      </w:pPr>
    </w:p>
    <w:p w14:paraId="5A4FF16B" w14:textId="77777777" w:rsidR="00C334D9" w:rsidRPr="007176A2" w:rsidRDefault="00C334D9" w:rsidP="007176A2">
      <w:pPr>
        <w:pStyle w:val="Heading2"/>
        <w:numPr>
          <w:ilvl w:val="1"/>
          <w:numId w:val="1"/>
        </w:numPr>
        <w:rPr>
          <w:bCs/>
        </w:rPr>
      </w:pPr>
      <w:bookmarkStart w:id="4" w:name="_Toc27749469"/>
      <w:r w:rsidRPr="007176A2">
        <w:rPr>
          <w:bCs/>
        </w:rPr>
        <w:t>Lo</w:t>
      </w:r>
      <w:r w:rsidRPr="007176A2">
        <w:rPr>
          <w:bCs/>
        </w:rPr>
        <w:fldChar w:fldCharType="begin"/>
      </w:r>
      <w:r w:rsidRPr="007176A2">
        <w:rPr>
          <w:bCs/>
        </w:rPr>
        <w:instrText xml:space="preserve"> LINK </w:instrText>
      </w:r>
      <w:r w:rsidR="003E7046" w:rsidRPr="007176A2">
        <w:rPr>
          <w:bCs/>
        </w:rPr>
        <w:instrText xml:space="preserve">Excel.Sheet.12 "G:\\Mon Drive\\n4_Projets\\2017_2020_UE_DEFMA\\D_Doc technique\\1802_Aménagement bas-fonds\\Aménagements 2020 APEK\\191206 Diagnostic des besoins en AHA 2020_BG_v4.xlsx" "offre tech!L1C1:L9C12" </w:instrText>
      </w:r>
      <w:r w:rsidRPr="007176A2">
        <w:rPr>
          <w:bCs/>
        </w:rPr>
        <w:instrText xml:space="preserve">\a \f 4 \h  \* MERGEFORMAT </w:instrText>
      </w:r>
      <w:r w:rsidRPr="007176A2">
        <w:rPr>
          <w:bCs/>
        </w:rPr>
        <w:fldChar w:fldCharType="end"/>
      </w:r>
      <w:r w:rsidRPr="007176A2">
        <w:rPr>
          <w:bCs/>
        </w:rPr>
        <w:t>t 2 : Préfecture de Dubréka et Coyah</w:t>
      </w:r>
      <w:bookmarkEnd w:id="4"/>
    </w:p>
    <w:p w14:paraId="47ED89C9" w14:textId="77777777" w:rsidR="00C334D9" w:rsidRPr="00F81A24" w:rsidRDefault="00C334D9" w:rsidP="00C334D9">
      <w:pPr>
        <w:spacing w:after="0"/>
        <w:rPr>
          <w:rFonts w:asciiTheme="minorHAnsi" w:hAnsiTheme="minorHAnsi"/>
          <w:sz w:val="22"/>
        </w:rPr>
      </w:pPr>
    </w:p>
    <w:p w14:paraId="7ECBBDC8" w14:textId="77777777" w:rsidR="00C334D9" w:rsidRPr="00F81A24" w:rsidRDefault="00C334D9" w:rsidP="00C334D9">
      <w:pPr>
        <w:spacing w:after="0"/>
        <w:rPr>
          <w:b/>
          <w:sz w:val="10"/>
          <w:szCs w:val="10"/>
        </w:rPr>
      </w:pPr>
    </w:p>
    <w:p w14:paraId="693C92B9" w14:textId="77777777" w:rsidR="00C334D9" w:rsidRPr="00F81A24" w:rsidRDefault="00C334D9" w:rsidP="00C334D9">
      <w:pPr>
        <w:spacing w:after="0"/>
        <w:rPr>
          <w:b/>
        </w:rPr>
      </w:pPr>
      <w:r w:rsidRPr="00F81A24">
        <w:rPr>
          <w:noProof/>
          <w:lang w:eastAsia="fr-FR"/>
        </w:rPr>
        <w:drawing>
          <wp:inline distT="0" distB="0" distL="0" distR="0" wp14:anchorId="0548FC5B" wp14:editId="5C05D2F3">
            <wp:extent cx="8892540" cy="1577682"/>
            <wp:effectExtent l="0" t="0" r="3810" b="381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92540" cy="1577682"/>
                    </a:xfrm>
                    <a:prstGeom prst="rect">
                      <a:avLst/>
                    </a:prstGeom>
                    <a:noFill/>
                    <a:ln>
                      <a:noFill/>
                    </a:ln>
                  </pic:spPr>
                </pic:pic>
              </a:graphicData>
            </a:graphic>
          </wp:inline>
        </w:drawing>
      </w:r>
    </w:p>
    <w:p w14:paraId="53D5A0CB" w14:textId="77777777" w:rsidR="00C334D9" w:rsidRPr="00F81A24" w:rsidRDefault="00C334D9" w:rsidP="00C334D9">
      <w:pPr>
        <w:spacing w:after="0"/>
        <w:rPr>
          <w:b/>
        </w:rPr>
      </w:pPr>
    </w:p>
    <w:p w14:paraId="71A6874B" w14:textId="77777777" w:rsidR="00C334D9" w:rsidRPr="007176A2" w:rsidRDefault="00C334D9" w:rsidP="007176A2">
      <w:pPr>
        <w:pStyle w:val="Heading2"/>
        <w:numPr>
          <w:ilvl w:val="1"/>
          <w:numId w:val="1"/>
        </w:numPr>
        <w:rPr>
          <w:bCs/>
        </w:rPr>
      </w:pPr>
      <w:bookmarkStart w:id="5" w:name="_Toc27749470"/>
      <w:r w:rsidRPr="007176A2">
        <w:rPr>
          <w:bCs/>
        </w:rPr>
        <w:lastRenderedPageBreak/>
        <w:t>Lot 3 : Préfecture de Kindia</w:t>
      </w:r>
      <w:bookmarkEnd w:id="5"/>
    </w:p>
    <w:p w14:paraId="1CA1418F" w14:textId="77777777" w:rsidR="009A7FB9" w:rsidRDefault="009A7FB9" w:rsidP="00C334D9">
      <w:pPr>
        <w:spacing w:after="0"/>
        <w:rPr>
          <w:b/>
        </w:rPr>
      </w:pPr>
      <w:r w:rsidRPr="00F81A24">
        <w:rPr>
          <w:noProof/>
          <w:lang w:eastAsia="fr-FR"/>
        </w:rPr>
        <w:drawing>
          <wp:anchor distT="0" distB="0" distL="114300" distR="114300" simplePos="0" relativeHeight="251659264" behindDoc="1" locked="0" layoutInCell="1" allowOverlap="1" wp14:anchorId="667A8E57" wp14:editId="06B38630">
            <wp:simplePos x="0" y="0"/>
            <wp:positionH relativeFrom="column">
              <wp:posOffset>635</wp:posOffset>
            </wp:positionH>
            <wp:positionV relativeFrom="paragraph">
              <wp:posOffset>273685</wp:posOffset>
            </wp:positionV>
            <wp:extent cx="8892540" cy="1753235"/>
            <wp:effectExtent l="0" t="0" r="3810" b="0"/>
            <wp:wrapTight wrapText="bothSides">
              <wp:wrapPolygon edited="0">
                <wp:start x="0" y="0"/>
                <wp:lineTo x="0" y="3990"/>
                <wp:lineTo x="1481" y="7510"/>
                <wp:lineTo x="324" y="11265"/>
                <wp:lineTo x="324" y="11970"/>
                <wp:lineTo x="1296" y="15021"/>
                <wp:lineTo x="1481" y="15021"/>
                <wp:lineTo x="1481" y="18776"/>
                <wp:lineTo x="0" y="19011"/>
                <wp:lineTo x="0" y="21357"/>
                <wp:lineTo x="21563" y="21357"/>
                <wp:lineTo x="21563" y="0"/>
                <wp:lineTo x="0" y="0"/>
              </wp:wrapPolygon>
            </wp:wrapTight>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92540" cy="17532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5CC16B" w14:textId="77777777" w:rsidR="00C334D9" w:rsidRPr="00F81A24" w:rsidRDefault="00C334D9" w:rsidP="00C334D9">
      <w:pPr>
        <w:spacing w:after="0"/>
        <w:rPr>
          <w:b/>
        </w:rPr>
      </w:pPr>
    </w:p>
    <w:p w14:paraId="0E75281A" w14:textId="77777777" w:rsidR="00C334D9" w:rsidRPr="00F81A24" w:rsidRDefault="00C334D9" w:rsidP="00C334D9">
      <w:pPr>
        <w:spacing w:after="0"/>
        <w:rPr>
          <w:b/>
        </w:rPr>
      </w:pPr>
    </w:p>
    <w:p w14:paraId="3F90153C" w14:textId="77777777" w:rsidR="00C334D9" w:rsidRPr="00F81A24" w:rsidRDefault="00C334D9" w:rsidP="00C334D9">
      <w:pPr>
        <w:spacing w:after="0"/>
      </w:pPr>
    </w:p>
    <w:p w14:paraId="158B6395" w14:textId="77777777" w:rsidR="00C334D9" w:rsidRPr="00F81A24" w:rsidRDefault="00C334D9" w:rsidP="00C334D9">
      <w:pPr>
        <w:spacing w:after="0"/>
      </w:pPr>
    </w:p>
    <w:p w14:paraId="1F781B3B" w14:textId="77777777" w:rsidR="00C334D9" w:rsidRPr="00F81A24" w:rsidRDefault="00C334D9" w:rsidP="00C334D9">
      <w:pPr>
        <w:spacing w:after="0"/>
        <w:sectPr w:rsidR="00C334D9" w:rsidRPr="00F81A24" w:rsidSect="00642596">
          <w:pgSz w:w="16838" w:h="11906" w:orient="landscape"/>
          <w:pgMar w:top="1418" w:right="1417" w:bottom="709" w:left="1417" w:header="708" w:footer="708" w:gutter="0"/>
          <w:cols w:space="708"/>
          <w:docGrid w:linePitch="360"/>
        </w:sectPr>
      </w:pPr>
    </w:p>
    <w:p w14:paraId="5DB96094" w14:textId="77777777" w:rsidR="00C334D9" w:rsidRPr="00F81A24" w:rsidRDefault="00C334D9" w:rsidP="00C334D9">
      <w:pPr>
        <w:pStyle w:val="Heading2"/>
      </w:pPr>
      <w:bookmarkStart w:id="6" w:name="_Toc27749471"/>
      <w:r w:rsidRPr="00F81A24">
        <w:lastRenderedPageBreak/>
        <w:t>Caractéristiques techniques</w:t>
      </w:r>
      <w:bookmarkEnd w:id="6"/>
    </w:p>
    <w:p w14:paraId="2BBAE5CF" w14:textId="77777777" w:rsidR="00C334D9" w:rsidRPr="00F81A24" w:rsidRDefault="00C334D9" w:rsidP="00C334D9">
      <w:pPr>
        <w:tabs>
          <w:tab w:val="left" w:pos="3480"/>
        </w:tabs>
        <w:spacing w:after="0"/>
        <w:rPr>
          <w:rFonts w:cs="Arial"/>
          <w:szCs w:val="20"/>
        </w:rPr>
      </w:pPr>
    </w:p>
    <w:p w14:paraId="3C0EFA16" w14:textId="77777777" w:rsidR="00C334D9" w:rsidRPr="00F81A24" w:rsidRDefault="00C334D9" w:rsidP="00C334D9">
      <w:pPr>
        <w:tabs>
          <w:tab w:val="left" w:pos="426"/>
          <w:tab w:val="left" w:pos="3480"/>
        </w:tabs>
        <w:spacing w:after="0" w:line="240" w:lineRule="auto"/>
        <w:rPr>
          <w:rFonts w:cs="Arial"/>
          <w:b/>
          <w:szCs w:val="20"/>
        </w:rPr>
      </w:pPr>
      <w:r w:rsidRPr="00F81A24">
        <w:rPr>
          <w:rFonts w:cs="Arial"/>
          <w:szCs w:val="20"/>
        </w:rPr>
        <w:t>Le présent cahier des clauses techniques a pour objectif la description des matériaux et des modes d’exécution devant permettre la réalisation des puits, des bassins de stockage d’eau et des radiers. Tous ces travaux seront réalisés conformément aux plans et techniques du présent appel d’offre.</w:t>
      </w:r>
    </w:p>
    <w:p w14:paraId="259CE733" w14:textId="77777777" w:rsidR="00C334D9" w:rsidRPr="00F81A24" w:rsidRDefault="00C334D9" w:rsidP="00C334D9">
      <w:pPr>
        <w:tabs>
          <w:tab w:val="left" w:pos="3480"/>
        </w:tabs>
        <w:spacing w:after="0"/>
        <w:rPr>
          <w:rFonts w:cs="Arial"/>
          <w:szCs w:val="20"/>
        </w:rPr>
      </w:pPr>
    </w:p>
    <w:p w14:paraId="0F5E54C4" w14:textId="77777777" w:rsidR="00C334D9" w:rsidRPr="003F69ED" w:rsidRDefault="00C334D9" w:rsidP="003F69ED">
      <w:pPr>
        <w:pStyle w:val="Heading3"/>
      </w:pPr>
      <w:bookmarkStart w:id="7" w:name="_Toc27749472"/>
      <w:r w:rsidRPr="003F69ED">
        <w:t>Puits maraîchers</w:t>
      </w:r>
      <w:bookmarkEnd w:id="7"/>
    </w:p>
    <w:p w14:paraId="30E69063" w14:textId="77777777" w:rsidR="00C334D9" w:rsidRPr="00F81A24" w:rsidRDefault="00C334D9" w:rsidP="00C334D9">
      <w:pPr>
        <w:tabs>
          <w:tab w:val="left" w:pos="426"/>
          <w:tab w:val="left" w:pos="3480"/>
        </w:tabs>
        <w:spacing w:after="0" w:line="240" w:lineRule="auto"/>
        <w:rPr>
          <w:rFonts w:cs="Arial"/>
          <w:szCs w:val="20"/>
        </w:rPr>
      </w:pPr>
    </w:p>
    <w:p w14:paraId="183DEDC0" w14:textId="77777777" w:rsidR="00C334D9" w:rsidRPr="00F81A24" w:rsidRDefault="00C334D9" w:rsidP="00C334D9">
      <w:pPr>
        <w:pStyle w:val="Heading4"/>
        <w:rPr>
          <w:b/>
        </w:rPr>
      </w:pPr>
      <w:r w:rsidRPr="00F81A24">
        <w:t>Fonçage</w:t>
      </w:r>
    </w:p>
    <w:p w14:paraId="1AD692AE" w14:textId="77777777" w:rsidR="00C334D9" w:rsidRPr="00F81A24" w:rsidRDefault="00C334D9" w:rsidP="00C334D9">
      <w:pPr>
        <w:spacing w:after="0"/>
        <w:rPr>
          <w:rFonts w:cs="Arial"/>
          <w:sz w:val="18"/>
        </w:rPr>
      </w:pPr>
    </w:p>
    <w:p w14:paraId="34C5CBF8" w14:textId="77777777" w:rsidR="00C334D9" w:rsidRPr="00F81A24" w:rsidRDefault="00C334D9" w:rsidP="00C334D9">
      <w:pPr>
        <w:pStyle w:val="ListParagraph"/>
        <w:numPr>
          <w:ilvl w:val="0"/>
          <w:numId w:val="14"/>
        </w:numPr>
        <w:spacing w:after="0"/>
        <w:rPr>
          <w:rFonts w:ascii="Arial" w:hAnsi="Arial" w:cs="Arial"/>
          <w:b/>
          <w:sz w:val="20"/>
        </w:rPr>
      </w:pPr>
      <w:r w:rsidRPr="00F81A24">
        <w:rPr>
          <w:rFonts w:ascii="Arial" w:hAnsi="Arial" w:cs="Arial"/>
          <w:b/>
          <w:sz w:val="20"/>
        </w:rPr>
        <w:t>Fonçage en terrain sec</w:t>
      </w:r>
    </w:p>
    <w:p w14:paraId="232EA9C2" w14:textId="77777777" w:rsidR="00C334D9" w:rsidRPr="00F81A24" w:rsidRDefault="00C334D9" w:rsidP="00C334D9">
      <w:pPr>
        <w:spacing w:after="0"/>
      </w:pPr>
    </w:p>
    <w:p w14:paraId="503347F3" w14:textId="77777777" w:rsidR="00C334D9" w:rsidRPr="00F81A24" w:rsidRDefault="00C334D9" w:rsidP="00C334D9">
      <w:pPr>
        <w:spacing w:after="0"/>
      </w:pPr>
      <w:r w:rsidRPr="00F81A24">
        <w:t>Ce terme désigne l’opération consistant à réaliser le trou, de la surface au niveau de l’eau.</w:t>
      </w:r>
    </w:p>
    <w:p w14:paraId="5A5C1243" w14:textId="77777777" w:rsidR="00C334D9" w:rsidRPr="00F81A24" w:rsidRDefault="00C334D9" w:rsidP="00C334D9">
      <w:pPr>
        <w:spacing w:after="0"/>
      </w:pPr>
      <w:r w:rsidRPr="00F81A24">
        <w:t xml:space="preserve">Pour une dimension intérieure du puit fini partie cuvelée au diamètre de </w:t>
      </w:r>
      <w:r w:rsidRPr="00F81A24">
        <w:rPr>
          <w:b/>
        </w:rPr>
        <w:t>1,16 m</w:t>
      </w:r>
      <w:r w:rsidRPr="00F81A24">
        <w:t xml:space="preserve">, le trou à exécuter sera de </w:t>
      </w:r>
      <w:r w:rsidRPr="00F81A24">
        <w:rPr>
          <w:b/>
        </w:rPr>
        <w:t>1,30 m</w:t>
      </w:r>
      <w:r w:rsidRPr="00F81A24">
        <w:t xml:space="preserve"> de diamètre et sera exécuté de la manière suivante :</w:t>
      </w:r>
    </w:p>
    <w:p w14:paraId="19357E24" w14:textId="77777777" w:rsidR="00C334D9" w:rsidRPr="00F81A24" w:rsidRDefault="00C334D9" w:rsidP="00C334D9">
      <w:pPr>
        <w:spacing w:after="0"/>
      </w:pPr>
    </w:p>
    <w:p w14:paraId="3434F0D6" w14:textId="77777777" w:rsidR="00C334D9" w:rsidRPr="00F81A24" w:rsidRDefault="00C334D9" w:rsidP="00C334D9">
      <w:pPr>
        <w:spacing w:after="0"/>
      </w:pPr>
      <w:r w:rsidRPr="00F81A24">
        <w:t>La technique diffère suivant la nature du terrain :</w:t>
      </w:r>
    </w:p>
    <w:p w14:paraId="6E081FB3" w14:textId="77777777" w:rsidR="00C334D9" w:rsidRPr="00F81A24" w:rsidRDefault="00C334D9" w:rsidP="00C334D9">
      <w:pPr>
        <w:pStyle w:val="ListParagraph"/>
        <w:numPr>
          <w:ilvl w:val="0"/>
          <w:numId w:val="16"/>
        </w:numPr>
        <w:rPr>
          <w:rFonts w:ascii="Arial" w:hAnsi="Arial" w:cs="Arial"/>
          <w:sz w:val="20"/>
        </w:rPr>
      </w:pPr>
      <w:r w:rsidRPr="00F81A24">
        <w:rPr>
          <w:rFonts w:ascii="Arial" w:hAnsi="Arial" w:cs="Arial"/>
          <w:sz w:val="20"/>
        </w:rPr>
        <w:t xml:space="preserve">Le </w:t>
      </w:r>
      <w:r w:rsidRPr="00F81A24">
        <w:rPr>
          <w:rFonts w:ascii="Arial" w:hAnsi="Arial" w:cs="Arial"/>
          <w:b/>
          <w:sz w:val="20"/>
        </w:rPr>
        <w:t>terrain tendre</w:t>
      </w:r>
      <w:r w:rsidRPr="00F81A24">
        <w:rPr>
          <w:rFonts w:ascii="Arial" w:hAnsi="Arial" w:cs="Arial"/>
          <w:sz w:val="20"/>
        </w:rPr>
        <w:t xml:space="preserve"> (sables consolidés, argiles, schistes tendres, altération de roches cristallines), sous-entend les parties de terrain foncées avec des moyens techniques tel que les pics, les pioches, les barres à mines tout en gardant toujours le même diamètre entre les parois verticales.</w:t>
      </w:r>
    </w:p>
    <w:p w14:paraId="48B50DB0" w14:textId="77777777" w:rsidR="00C334D9" w:rsidRPr="00F81A24" w:rsidRDefault="00C334D9" w:rsidP="00C334D9">
      <w:pPr>
        <w:pStyle w:val="ListParagraph"/>
        <w:numPr>
          <w:ilvl w:val="0"/>
          <w:numId w:val="16"/>
        </w:numPr>
        <w:rPr>
          <w:rFonts w:ascii="Arial" w:hAnsi="Arial" w:cs="Arial"/>
          <w:sz w:val="20"/>
        </w:rPr>
      </w:pPr>
      <w:r w:rsidRPr="00F81A24">
        <w:rPr>
          <w:rFonts w:ascii="Arial" w:hAnsi="Arial" w:cs="Arial"/>
          <w:sz w:val="20"/>
        </w:rPr>
        <w:t xml:space="preserve">Le </w:t>
      </w:r>
      <w:r w:rsidRPr="00F81A24">
        <w:rPr>
          <w:rFonts w:ascii="Arial" w:hAnsi="Arial" w:cs="Arial"/>
          <w:b/>
          <w:sz w:val="20"/>
        </w:rPr>
        <w:t>terrain dur</w:t>
      </w:r>
      <w:r w:rsidRPr="00F81A24">
        <w:rPr>
          <w:rFonts w:ascii="Arial" w:hAnsi="Arial" w:cs="Arial"/>
          <w:sz w:val="20"/>
        </w:rPr>
        <w:t xml:space="preserve"> (grès, calcaire, dolomies, schistes durs…), sous-entend les parties de terrain foncées avec des moyens techniques tel que le marteau piqueur.</w:t>
      </w:r>
    </w:p>
    <w:p w14:paraId="64DAF5EC" w14:textId="77777777" w:rsidR="00C334D9" w:rsidRPr="00F81A24" w:rsidRDefault="00C334D9" w:rsidP="00C334D9">
      <w:pPr>
        <w:pStyle w:val="ListParagraph"/>
        <w:numPr>
          <w:ilvl w:val="0"/>
          <w:numId w:val="16"/>
        </w:numPr>
        <w:rPr>
          <w:rFonts w:ascii="Arial" w:hAnsi="Arial" w:cs="Arial"/>
          <w:sz w:val="20"/>
        </w:rPr>
      </w:pPr>
      <w:r w:rsidRPr="00F81A24">
        <w:rPr>
          <w:rFonts w:ascii="Arial" w:hAnsi="Arial" w:cs="Arial"/>
          <w:sz w:val="20"/>
        </w:rPr>
        <w:t xml:space="preserve">Le </w:t>
      </w:r>
      <w:r w:rsidRPr="00F81A24">
        <w:rPr>
          <w:rFonts w:ascii="Arial" w:hAnsi="Arial" w:cs="Arial"/>
          <w:b/>
          <w:sz w:val="20"/>
        </w:rPr>
        <w:t>terrain très dur</w:t>
      </w:r>
      <w:r w:rsidRPr="00F81A24">
        <w:rPr>
          <w:rFonts w:ascii="Arial" w:hAnsi="Arial" w:cs="Arial"/>
          <w:sz w:val="20"/>
        </w:rPr>
        <w:t xml:space="preserve"> (granite, gneiss, quartzites) : le fonçage dans de tels terrains nécessite l’emploi d’explosifs. </w:t>
      </w:r>
    </w:p>
    <w:p w14:paraId="3F194889" w14:textId="77777777" w:rsidR="00C334D9" w:rsidRPr="00F81A24" w:rsidRDefault="00C334D9" w:rsidP="00C334D9">
      <w:pPr>
        <w:pStyle w:val="ListParagraph"/>
        <w:numPr>
          <w:ilvl w:val="0"/>
          <w:numId w:val="16"/>
        </w:numPr>
        <w:rPr>
          <w:rFonts w:ascii="Arial" w:hAnsi="Arial" w:cs="Arial"/>
          <w:sz w:val="20"/>
        </w:rPr>
      </w:pPr>
      <w:r w:rsidRPr="00F81A24">
        <w:rPr>
          <w:rFonts w:ascii="Arial" w:hAnsi="Arial" w:cs="Arial"/>
          <w:sz w:val="20"/>
          <w:szCs w:val="20"/>
        </w:rPr>
        <w:t xml:space="preserve">Le </w:t>
      </w:r>
      <w:r w:rsidRPr="00F81A24">
        <w:rPr>
          <w:rFonts w:ascii="Arial" w:hAnsi="Arial" w:cs="Arial"/>
          <w:b/>
          <w:sz w:val="20"/>
          <w:szCs w:val="20"/>
        </w:rPr>
        <w:t>terrain instable</w:t>
      </w:r>
      <w:r w:rsidRPr="00F81A24">
        <w:rPr>
          <w:rFonts w:ascii="Arial" w:hAnsi="Arial" w:cs="Arial"/>
          <w:sz w:val="20"/>
          <w:szCs w:val="20"/>
        </w:rPr>
        <w:t xml:space="preserve"> (sable éolien, alluvion très fins) : la technique la plus efficace est le havage.</w:t>
      </w:r>
    </w:p>
    <w:p w14:paraId="48007587" w14:textId="77777777" w:rsidR="00C334D9" w:rsidRPr="00F81A24" w:rsidRDefault="00C334D9" w:rsidP="00C334D9">
      <w:pPr>
        <w:pStyle w:val="ListParagraph"/>
        <w:ind w:left="360"/>
        <w:rPr>
          <w:rFonts w:ascii="Arial" w:hAnsi="Arial" w:cs="Arial"/>
          <w:sz w:val="20"/>
        </w:rPr>
      </w:pPr>
      <w:r w:rsidRPr="00F81A24">
        <w:rPr>
          <w:rFonts w:ascii="Arial" w:hAnsi="Arial" w:cs="Arial"/>
          <w:sz w:val="20"/>
          <w:szCs w:val="20"/>
        </w:rPr>
        <w:t>Le cuvelage est mis en place au niveau du sol, la colonne s’enfonce dans le terrain sous l’effet de son propre poids au fur et à mesure que les déblais sont extraits de l’intérieur. La mise en place du cuvelage dans les terrains instables n’est autorisée que sur décision du représentant du Maître d’œuvre.</w:t>
      </w:r>
    </w:p>
    <w:p w14:paraId="54A99A01" w14:textId="77777777" w:rsidR="00C334D9" w:rsidRPr="00F81A24" w:rsidRDefault="00C334D9" w:rsidP="00C334D9">
      <w:pPr>
        <w:tabs>
          <w:tab w:val="left" w:pos="426"/>
          <w:tab w:val="left" w:pos="3480"/>
        </w:tabs>
        <w:spacing w:after="0" w:line="240" w:lineRule="auto"/>
        <w:rPr>
          <w:rFonts w:cs="Arial"/>
          <w:szCs w:val="20"/>
        </w:rPr>
      </w:pPr>
      <w:r w:rsidRPr="00F81A24">
        <w:rPr>
          <w:rFonts w:cs="Arial"/>
          <w:szCs w:val="20"/>
        </w:rPr>
        <w:t>Au cours des travaux de fonçage, les puits jugés productifs, c’est-à-dire avec un débit exploitable supérieur ou égal à 5 m</w:t>
      </w:r>
      <w:r w:rsidRPr="00F81A24">
        <w:rPr>
          <w:rFonts w:cs="Arial"/>
          <w:szCs w:val="20"/>
          <w:vertAlign w:val="superscript"/>
        </w:rPr>
        <w:t>3</w:t>
      </w:r>
      <w:r w:rsidRPr="00F81A24">
        <w:rPr>
          <w:rFonts w:cs="Arial"/>
          <w:szCs w:val="20"/>
        </w:rPr>
        <w:t>/jour seront équipés sur la décision du Maître d’œuvre.</w:t>
      </w:r>
    </w:p>
    <w:p w14:paraId="0985E9AA" w14:textId="77777777" w:rsidR="00C334D9" w:rsidRPr="00F81A24" w:rsidRDefault="00C334D9" w:rsidP="00C334D9">
      <w:pPr>
        <w:tabs>
          <w:tab w:val="left" w:pos="426"/>
          <w:tab w:val="left" w:pos="3480"/>
        </w:tabs>
        <w:spacing w:after="0" w:line="240" w:lineRule="auto"/>
        <w:rPr>
          <w:rFonts w:cs="Arial"/>
          <w:szCs w:val="20"/>
        </w:rPr>
      </w:pPr>
      <w:r w:rsidRPr="00F81A24">
        <w:rPr>
          <w:rFonts w:cs="Arial"/>
          <w:szCs w:val="20"/>
        </w:rPr>
        <w:t>Une fois le débit minimal atteint, il est recommandé de faire le test d’arsenic. Si l’eau n’a pas une teneur d’arsenic anormale, l’ordre est alors donné à l’entrepreneur de commencer les travaux de cuvelage et de captage du puits.</w:t>
      </w:r>
    </w:p>
    <w:p w14:paraId="7161D54E" w14:textId="77777777" w:rsidR="00C334D9" w:rsidRPr="00F81A24" w:rsidRDefault="00C334D9" w:rsidP="00C334D9">
      <w:pPr>
        <w:tabs>
          <w:tab w:val="left" w:pos="426"/>
          <w:tab w:val="left" w:pos="3480"/>
        </w:tabs>
        <w:spacing w:after="0" w:line="240" w:lineRule="auto"/>
        <w:rPr>
          <w:rFonts w:cs="Arial"/>
          <w:szCs w:val="20"/>
        </w:rPr>
      </w:pPr>
    </w:p>
    <w:p w14:paraId="5140F42A" w14:textId="77777777" w:rsidR="00C334D9" w:rsidRPr="00F81A24" w:rsidRDefault="00C334D9" w:rsidP="00C334D9">
      <w:pPr>
        <w:tabs>
          <w:tab w:val="left" w:pos="426"/>
          <w:tab w:val="left" w:pos="3480"/>
        </w:tabs>
        <w:spacing w:after="0" w:line="240" w:lineRule="auto"/>
        <w:rPr>
          <w:rFonts w:cs="Arial"/>
          <w:szCs w:val="20"/>
        </w:rPr>
      </w:pPr>
      <w:r w:rsidRPr="00F81A24">
        <w:rPr>
          <w:rFonts w:cs="Arial"/>
          <w:szCs w:val="20"/>
        </w:rPr>
        <w:t>Si le puit est contaminé par l’arsenic, c’est-à-dire ayant un taux supérieur à la normale (&lt; 50</w:t>
      </w:r>
      <w:r w:rsidRPr="00F81A24">
        <w:rPr>
          <w:rFonts w:cs="Arial"/>
          <w:i/>
          <w:szCs w:val="20"/>
        </w:rPr>
        <w:t>µ</w:t>
      </w:r>
      <w:r w:rsidRPr="00F81A24">
        <w:rPr>
          <w:rFonts w:cs="Arial"/>
          <w:szCs w:val="20"/>
        </w:rPr>
        <w:t>g/l), le puit est déclaré négatif et l’entreprise n’est payé que pour les travaux de fonçage. Au cas où une entreprise entreprendra des travaux de cuvelage ou de captage sans autorisation du représentant du Maître d’œuvre, il ne bénéficiera d’aucun paiement.</w:t>
      </w:r>
    </w:p>
    <w:p w14:paraId="43E3DF93" w14:textId="77777777" w:rsidR="00C334D9" w:rsidRPr="00F81A24" w:rsidRDefault="00C334D9" w:rsidP="00C334D9">
      <w:pPr>
        <w:tabs>
          <w:tab w:val="left" w:pos="426"/>
          <w:tab w:val="left" w:pos="3480"/>
        </w:tabs>
        <w:spacing w:after="0" w:line="240" w:lineRule="auto"/>
        <w:rPr>
          <w:rFonts w:cs="Arial"/>
          <w:szCs w:val="20"/>
        </w:rPr>
      </w:pPr>
    </w:p>
    <w:p w14:paraId="1804EEF5" w14:textId="77777777" w:rsidR="00C334D9" w:rsidRPr="00F81A24" w:rsidRDefault="00C334D9" w:rsidP="00C334D9">
      <w:pPr>
        <w:pStyle w:val="Heading4"/>
      </w:pPr>
      <w:r w:rsidRPr="00F81A24">
        <w:t>Cuvelage</w:t>
      </w:r>
    </w:p>
    <w:p w14:paraId="104FFDB4" w14:textId="77777777" w:rsidR="00C334D9" w:rsidRPr="00F81A24" w:rsidRDefault="00C334D9" w:rsidP="00C334D9">
      <w:pPr>
        <w:tabs>
          <w:tab w:val="left" w:pos="426"/>
          <w:tab w:val="left" w:pos="3480"/>
        </w:tabs>
        <w:spacing w:after="0" w:line="240" w:lineRule="auto"/>
        <w:rPr>
          <w:rFonts w:cs="Arial"/>
          <w:szCs w:val="20"/>
        </w:rPr>
      </w:pPr>
    </w:p>
    <w:p w14:paraId="67C4ADEB" w14:textId="77777777" w:rsidR="00C334D9" w:rsidRPr="00F81A24" w:rsidRDefault="00C334D9" w:rsidP="00C334D9">
      <w:pPr>
        <w:tabs>
          <w:tab w:val="left" w:pos="426"/>
          <w:tab w:val="left" w:pos="3480"/>
        </w:tabs>
        <w:spacing w:after="0" w:line="240" w:lineRule="auto"/>
        <w:rPr>
          <w:rFonts w:cs="Arial"/>
          <w:szCs w:val="20"/>
        </w:rPr>
      </w:pPr>
      <w:r w:rsidRPr="00F81A24">
        <w:rPr>
          <w:rFonts w:cs="Arial"/>
          <w:szCs w:val="20"/>
        </w:rPr>
        <w:t xml:space="preserve">Il a un diamètre intérieur de </w:t>
      </w:r>
      <w:r w:rsidRPr="00F81A24">
        <w:rPr>
          <w:rFonts w:cs="Arial"/>
          <w:b/>
          <w:szCs w:val="20"/>
        </w:rPr>
        <w:t>1,00 m</w:t>
      </w:r>
      <w:r w:rsidRPr="00F81A24">
        <w:rPr>
          <w:rFonts w:cs="Arial"/>
          <w:szCs w:val="20"/>
        </w:rPr>
        <w:t xml:space="preserve">, une épaisseur de </w:t>
      </w:r>
      <w:r w:rsidRPr="00F81A24">
        <w:rPr>
          <w:rFonts w:cs="Arial"/>
          <w:b/>
          <w:szCs w:val="20"/>
        </w:rPr>
        <w:t>0,08 m</w:t>
      </w:r>
      <w:r w:rsidRPr="00F81A24">
        <w:rPr>
          <w:rFonts w:cs="Arial"/>
          <w:szCs w:val="20"/>
        </w:rPr>
        <w:t xml:space="preserve"> et une hauteur de </w:t>
      </w:r>
      <w:r w:rsidRPr="00F81A24">
        <w:rPr>
          <w:rFonts w:cs="Arial"/>
          <w:b/>
          <w:szCs w:val="20"/>
        </w:rPr>
        <w:t>0,5 m</w:t>
      </w:r>
      <w:r w:rsidRPr="00F81A24">
        <w:rPr>
          <w:rFonts w:cs="Arial"/>
          <w:szCs w:val="20"/>
        </w:rPr>
        <w:t>. Il est en béton armé dosé à 350 kg de ciment par m</w:t>
      </w:r>
      <w:r w:rsidRPr="00F81A24">
        <w:rPr>
          <w:rFonts w:cs="Arial"/>
          <w:szCs w:val="20"/>
          <w:vertAlign w:val="superscript"/>
        </w:rPr>
        <w:t>3</w:t>
      </w:r>
      <w:r w:rsidRPr="00F81A24">
        <w:rPr>
          <w:rFonts w:cs="Arial"/>
          <w:szCs w:val="20"/>
        </w:rPr>
        <w:t xml:space="preserve"> de béton.</w:t>
      </w:r>
    </w:p>
    <w:p w14:paraId="7F50EDCE" w14:textId="77777777" w:rsidR="00C334D9" w:rsidRPr="00F81A24" w:rsidRDefault="00C334D9" w:rsidP="00C334D9">
      <w:pPr>
        <w:tabs>
          <w:tab w:val="left" w:pos="426"/>
          <w:tab w:val="left" w:pos="3480"/>
        </w:tabs>
        <w:spacing w:after="0" w:line="240" w:lineRule="auto"/>
        <w:rPr>
          <w:rFonts w:cs="Arial"/>
          <w:szCs w:val="20"/>
        </w:rPr>
      </w:pPr>
    </w:p>
    <w:p w14:paraId="5EBFE514" w14:textId="77777777" w:rsidR="00C334D9" w:rsidRPr="00F81A24" w:rsidRDefault="00C334D9" w:rsidP="00C334D9">
      <w:pPr>
        <w:tabs>
          <w:tab w:val="left" w:pos="426"/>
          <w:tab w:val="left" w:pos="3480"/>
        </w:tabs>
        <w:spacing w:after="0" w:line="240" w:lineRule="auto"/>
        <w:rPr>
          <w:rFonts w:cs="Arial"/>
          <w:szCs w:val="20"/>
        </w:rPr>
      </w:pPr>
      <w:r w:rsidRPr="00F81A24">
        <w:rPr>
          <w:rFonts w:cs="Arial"/>
          <w:szCs w:val="20"/>
        </w:rPr>
        <w:t>Plusieurs techniques peuvent être utilisées pour la construction du cuvelage :</w:t>
      </w:r>
    </w:p>
    <w:p w14:paraId="02C42A2E" w14:textId="77777777" w:rsidR="00C334D9" w:rsidRPr="00F81A24" w:rsidRDefault="00C334D9" w:rsidP="00C334D9">
      <w:pPr>
        <w:pStyle w:val="ListParagraph"/>
        <w:numPr>
          <w:ilvl w:val="0"/>
          <w:numId w:val="19"/>
        </w:numPr>
        <w:tabs>
          <w:tab w:val="left" w:pos="426"/>
          <w:tab w:val="left" w:pos="3480"/>
        </w:tabs>
        <w:spacing w:after="0" w:line="240" w:lineRule="auto"/>
        <w:rPr>
          <w:rFonts w:ascii="Arial" w:hAnsi="Arial" w:cs="Arial"/>
          <w:sz w:val="20"/>
          <w:szCs w:val="20"/>
        </w:rPr>
      </w:pPr>
      <w:r w:rsidRPr="00F81A24">
        <w:rPr>
          <w:rFonts w:ascii="Arial" w:hAnsi="Arial" w:cs="Arial"/>
          <w:sz w:val="20"/>
          <w:szCs w:val="20"/>
        </w:rPr>
        <w:t xml:space="preserve">Le cuvelage en béton armé (fer 8) avec ancrage : </w:t>
      </w:r>
    </w:p>
    <w:p w14:paraId="3A92C821" w14:textId="77777777" w:rsidR="00C334D9" w:rsidRPr="00F81A24" w:rsidRDefault="00C334D9" w:rsidP="00C334D9">
      <w:pPr>
        <w:pStyle w:val="ListParagraph"/>
        <w:tabs>
          <w:tab w:val="left" w:pos="426"/>
          <w:tab w:val="left" w:pos="3480"/>
        </w:tabs>
        <w:spacing w:after="0" w:line="240" w:lineRule="auto"/>
        <w:ind w:left="360"/>
        <w:rPr>
          <w:rFonts w:ascii="Arial" w:hAnsi="Arial" w:cs="Arial"/>
          <w:sz w:val="20"/>
          <w:szCs w:val="20"/>
        </w:rPr>
      </w:pPr>
      <w:r w:rsidRPr="00F81A24">
        <w:rPr>
          <w:rFonts w:ascii="Arial" w:hAnsi="Arial" w:cs="Arial"/>
          <w:sz w:val="20"/>
          <w:szCs w:val="20"/>
        </w:rPr>
        <w:t xml:space="preserve">La paroi de la fouille est entièrement recouverte de béton armé. </w:t>
      </w:r>
    </w:p>
    <w:p w14:paraId="2C147448" w14:textId="77777777" w:rsidR="00C334D9" w:rsidRPr="00F81A24" w:rsidRDefault="00C334D9" w:rsidP="00C334D9">
      <w:pPr>
        <w:pStyle w:val="ListParagraph"/>
        <w:tabs>
          <w:tab w:val="left" w:pos="426"/>
          <w:tab w:val="left" w:pos="3480"/>
        </w:tabs>
        <w:spacing w:after="0" w:line="240" w:lineRule="auto"/>
        <w:ind w:left="360"/>
        <w:rPr>
          <w:rFonts w:ascii="Arial" w:hAnsi="Arial" w:cs="Arial"/>
          <w:sz w:val="20"/>
          <w:szCs w:val="20"/>
        </w:rPr>
      </w:pPr>
      <w:r w:rsidRPr="00F81A24">
        <w:rPr>
          <w:rFonts w:ascii="Arial" w:hAnsi="Arial" w:cs="Arial"/>
          <w:sz w:val="20"/>
          <w:szCs w:val="20"/>
        </w:rPr>
        <w:t>Selon la stabilité du terrain, on utilise deux méthodes :</w:t>
      </w:r>
    </w:p>
    <w:p w14:paraId="27BDB3EB" w14:textId="77777777" w:rsidR="00C334D9" w:rsidRPr="00F81A24" w:rsidRDefault="00C334D9" w:rsidP="00C334D9">
      <w:pPr>
        <w:pStyle w:val="ListParagraph"/>
        <w:numPr>
          <w:ilvl w:val="0"/>
          <w:numId w:val="20"/>
        </w:numPr>
        <w:tabs>
          <w:tab w:val="left" w:pos="426"/>
          <w:tab w:val="left" w:pos="3480"/>
        </w:tabs>
        <w:spacing w:after="0" w:line="240" w:lineRule="auto"/>
        <w:rPr>
          <w:rFonts w:ascii="Arial" w:hAnsi="Arial" w:cs="Arial"/>
          <w:sz w:val="20"/>
          <w:szCs w:val="20"/>
        </w:rPr>
      </w:pPr>
      <w:r w:rsidRPr="00F81A24">
        <w:rPr>
          <w:rFonts w:ascii="Arial" w:hAnsi="Arial" w:cs="Arial"/>
          <w:sz w:val="20"/>
          <w:szCs w:val="20"/>
        </w:rPr>
        <w:t>Si le terrain est instable, on met en place le cuvelage au fur et à mesure du fonçage par passe de 0,50 ou de 1 m ;</w:t>
      </w:r>
    </w:p>
    <w:p w14:paraId="33ABF5F8" w14:textId="77777777" w:rsidR="00C334D9" w:rsidRPr="00F81A24" w:rsidRDefault="00C334D9" w:rsidP="00C334D9">
      <w:pPr>
        <w:pStyle w:val="ListParagraph"/>
        <w:numPr>
          <w:ilvl w:val="0"/>
          <w:numId w:val="20"/>
        </w:numPr>
        <w:tabs>
          <w:tab w:val="left" w:pos="426"/>
          <w:tab w:val="left" w:pos="3480"/>
        </w:tabs>
        <w:spacing w:after="0" w:line="240" w:lineRule="auto"/>
        <w:rPr>
          <w:rFonts w:ascii="Arial" w:hAnsi="Arial" w:cs="Arial"/>
          <w:sz w:val="20"/>
          <w:szCs w:val="20"/>
        </w:rPr>
      </w:pPr>
      <w:r w:rsidRPr="00F81A24">
        <w:rPr>
          <w:rFonts w:ascii="Arial" w:hAnsi="Arial" w:cs="Arial"/>
          <w:sz w:val="20"/>
          <w:szCs w:val="20"/>
        </w:rPr>
        <w:t>Si le terrain est stable, on réalise la totalité du trou puis on fait le cuvelage.</w:t>
      </w:r>
    </w:p>
    <w:p w14:paraId="6707FC64" w14:textId="77777777" w:rsidR="00C334D9" w:rsidRPr="00F81A24" w:rsidRDefault="00C334D9" w:rsidP="00C334D9">
      <w:pPr>
        <w:tabs>
          <w:tab w:val="left" w:pos="426"/>
          <w:tab w:val="left" w:pos="3480"/>
        </w:tabs>
        <w:spacing w:after="0" w:line="240" w:lineRule="auto"/>
        <w:rPr>
          <w:rFonts w:cs="Arial"/>
          <w:szCs w:val="20"/>
        </w:rPr>
      </w:pPr>
    </w:p>
    <w:p w14:paraId="386A653D" w14:textId="77777777" w:rsidR="00C334D9" w:rsidRPr="00F81A24" w:rsidRDefault="00C334D9" w:rsidP="00C334D9">
      <w:pPr>
        <w:pStyle w:val="ListParagraph"/>
        <w:numPr>
          <w:ilvl w:val="0"/>
          <w:numId w:val="19"/>
        </w:numPr>
        <w:tabs>
          <w:tab w:val="left" w:pos="426"/>
          <w:tab w:val="left" w:pos="3480"/>
        </w:tabs>
        <w:spacing w:after="0" w:line="240" w:lineRule="auto"/>
        <w:rPr>
          <w:rFonts w:ascii="Arial" w:hAnsi="Arial" w:cs="Arial"/>
          <w:sz w:val="20"/>
          <w:szCs w:val="20"/>
        </w:rPr>
      </w:pPr>
      <w:r w:rsidRPr="00F81A24">
        <w:rPr>
          <w:rFonts w:ascii="Arial" w:hAnsi="Arial" w:cs="Arial"/>
          <w:sz w:val="20"/>
          <w:szCs w:val="20"/>
        </w:rPr>
        <w:t>Le cuvelage continu descendu par havage ;</w:t>
      </w:r>
    </w:p>
    <w:p w14:paraId="64BAB7FD" w14:textId="77777777" w:rsidR="00C334D9" w:rsidRPr="00F81A24" w:rsidRDefault="00C334D9" w:rsidP="00C334D9">
      <w:pPr>
        <w:pStyle w:val="ListParagraph"/>
        <w:tabs>
          <w:tab w:val="left" w:pos="426"/>
          <w:tab w:val="left" w:pos="3480"/>
        </w:tabs>
        <w:spacing w:after="0" w:line="240" w:lineRule="auto"/>
        <w:ind w:left="360"/>
        <w:rPr>
          <w:rFonts w:ascii="Arial" w:hAnsi="Arial" w:cs="Arial"/>
          <w:sz w:val="20"/>
          <w:szCs w:val="20"/>
        </w:rPr>
      </w:pPr>
    </w:p>
    <w:p w14:paraId="6A315527" w14:textId="77777777" w:rsidR="00C334D9" w:rsidRPr="00F81A24" w:rsidRDefault="00C334D9" w:rsidP="00C334D9">
      <w:pPr>
        <w:tabs>
          <w:tab w:val="left" w:pos="426"/>
          <w:tab w:val="left" w:pos="3480"/>
        </w:tabs>
        <w:spacing w:after="0" w:line="240" w:lineRule="auto"/>
        <w:rPr>
          <w:rFonts w:cs="Arial"/>
          <w:szCs w:val="20"/>
        </w:rPr>
      </w:pPr>
      <w:r w:rsidRPr="00F81A24">
        <w:rPr>
          <w:rFonts w:cs="Arial"/>
          <w:szCs w:val="20"/>
        </w:rPr>
        <w:lastRenderedPageBreak/>
        <w:t>Dans tous les cas, il faut réaliser un ancrage robuste à la surface du sol qui supporte le cuvelage construit au-dessous.</w:t>
      </w:r>
    </w:p>
    <w:p w14:paraId="019C96C2" w14:textId="77777777" w:rsidR="00C334D9" w:rsidRPr="00F81A24" w:rsidRDefault="00C334D9" w:rsidP="00C334D9">
      <w:pPr>
        <w:tabs>
          <w:tab w:val="left" w:pos="426"/>
          <w:tab w:val="left" w:pos="3480"/>
        </w:tabs>
        <w:spacing w:after="0" w:line="240" w:lineRule="auto"/>
        <w:ind w:left="1985" w:hanging="1985"/>
        <w:rPr>
          <w:rFonts w:cs="Arial"/>
          <w:szCs w:val="20"/>
        </w:rPr>
      </w:pPr>
    </w:p>
    <w:p w14:paraId="6F503EEE" w14:textId="77777777" w:rsidR="00C334D9" w:rsidRPr="00F81A24" w:rsidRDefault="00C334D9" w:rsidP="00C334D9">
      <w:pPr>
        <w:pStyle w:val="Heading5"/>
      </w:pPr>
      <w:r w:rsidRPr="00F81A24">
        <w:t>Margelle</w:t>
      </w:r>
    </w:p>
    <w:p w14:paraId="748B21FA" w14:textId="77777777" w:rsidR="00C334D9" w:rsidRPr="00F81A24" w:rsidRDefault="00C334D9" w:rsidP="00C334D9">
      <w:pPr>
        <w:pStyle w:val="ListParagraph"/>
        <w:tabs>
          <w:tab w:val="left" w:pos="426"/>
          <w:tab w:val="left" w:pos="3480"/>
        </w:tabs>
        <w:spacing w:after="0" w:line="240" w:lineRule="auto"/>
        <w:ind w:left="0"/>
        <w:rPr>
          <w:rFonts w:ascii="Arial" w:hAnsi="Arial" w:cs="Arial"/>
          <w:sz w:val="20"/>
          <w:szCs w:val="20"/>
        </w:rPr>
      </w:pPr>
      <w:r w:rsidRPr="00F81A24">
        <w:rPr>
          <w:rFonts w:ascii="Arial" w:hAnsi="Arial" w:cs="Arial"/>
          <w:sz w:val="20"/>
          <w:szCs w:val="20"/>
        </w:rPr>
        <w:t>Dans</w:t>
      </w:r>
      <w:r w:rsidRPr="00F81A24">
        <w:rPr>
          <w:rFonts w:ascii="Arial" w:hAnsi="Arial" w:cs="Arial"/>
          <w:b/>
          <w:sz w:val="20"/>
          <w:szCs w:val="20"/>
        </w:rPr>
        <w:t xml:space="preserve"> </w:t>
      </w:r>
      <w:r w:rsidRPr="00F81A24">
        <w:rPr>
          <w:rFonts w:ascii="Arial" w:hAnsi="Arial" w:cs="Arial"/>
          <w:sz w:val="20"/>
          <w:szCs w:val="20"/>
        </w:rPr>
        <w:t>le prolongement du cuvelage est réalisée la margelle qui constitue un garde-fou qui protège de la chute des hommes et des animaux.</w:t>
      </w:r>
    </w:p>
    <w:p w14:paraId="18A36065" w14:textId="77777777" w:rsidR="00C334D9" w:rsidRPr="00F81A24" w:rsidRDefault="00C334D9" w:rsidP="00C334D9">
      <w:pPr>
        <w:pStyle w:val="ListParagraph"/>
        <w:tabs>
          <w:tab w:val="left" w:pos="426"/>
          <w:tab w:val="left" w:pos="3480"/>
        </w:tabs>
        <w:spacing w:after="0" w:line="240" w:lineRule="auto"/>
        <w:ind w:left="0"/>
        <w:rPr>
          <w:rFonts w:ascii="Arial" w:hAnsi="Arial" w:cs="Arial"/>
          <w:sz w:val="20"/>
          <w:szCs w:val="20"/>
        </w:rPr>
      </w:pPr>
      <w:r w:rsidRPr="00F81A24">
        <w:rPr>
          <w:rFonts w:ascii="Arial" w:hAnsi="Arial" w:cs="Arial"/>
          <w:sz w:val="20"/>
          <w:szCs w:val="20"/>
        </w:rPr>
        <w:t>Elle a également pour but de protéger le puit des souillures provenant de la surface et de faciliter l’utilisation du puit, les usagers pouvant s’appuyer contre elle. Elle a même diamètre intérieur que le cuvelage (</w:t>
      </w:r>
      <w:r w:rsidRPr="00F81A24">
        <w:rPr>
          <w:rFonts w:ascii="Arial" w:hAnsi="Arial" w:cs="Arial"/>
          <w:b/>
          <w:sz w:val="20"/>
          <w:szCs w:val="20"/>
        </w:rPr>
        <w:t>1 m</w:t>
      </w:r>
      <w:r w:rsidRPr="00F81A24">
        <w:rPr>
          <w:rFonts w:ascii="Arial" w:hAnsi="Arial" w:cs="Arial"/>
          <w:sz w:val="20"/>
          <w:szCs w:val="20"/>
        </w:rPr>
        <w:t xml:space="preserve">), une épaisseur de </w:t>
      </w:r>
      <w:r w:rsidRPr="00F81A24">
        <w:rPr>
          <w:rFonts w:ascii="Arial" w:hAnsi="Arial" w:cs="Arial"/>
          <w:b/>
          <w:sz w:val="20"/>
          <w:szCs w:val="20"/>
        </w:rPr>
        <w:t>0,20 m</w:t>
      </w:r>
      <w:r w:rsidRPr="00F81A24">
        <w:rPr>
          <w:rFonts w:ascii="Arial" w:hAnsi="Arial" w:cs="Arial"/>
          <w:sz w:val="20"/>
          <w:szCs w:val="20"/>
        </w:rPr>
        <w:t xml:space="preserve"> et une hauteur de </w:t>
      </w:r>
      <w:r w:rsidRPr="00F81A24">
        <w:rPr>
          <w:rFonts w:ascii="Arial" w:hAnsi="Arial" w:cs="Arial"/>
          <w:b/>
          <w:sz w:val="20"/>
          <w:szCs w:val="20"/>
        </w:rPr>
        <w:t>0,50 m</w:t>
      </w:r>
      <w:r w:rsidRPr="00F81A24">
        <w:rPr>
          <w:rFonts w:ascii="Arial" w:hAnsi="Arial" w:cs="Arial"/>
          <w:sz w:val="20"/>
          <w:szCs w:val="20"/>
        </w:rPr>
        <w:t xml:space="preserve">. </w:t>
      </w:r>
    </w:p>
    <w:p w14:paraId="4EB5BDCF" w14:textId="77777777" w:rsidR="00C334D9" w:rsidRPr="00F81A24" w:rsidRDefault="00C334D9" w:rsidP="00C334D9">
      <w:pPr>
        <w:pStyle w:val="ListParagraph"/>
        <w:tabs>
          <w:tab w:val="left" w:pos="426"/>
          <w:tab w:val="left" w:pos="3480"/>
        </w:tabs>
        <w:spacing w:after="0" w:line="240" w:lineRule="auto"/>
        <w:ind w:left="0"/>
        <w:rPr>
          <w:rFonts w:ascii="Arial" w:hAnsi="Arial" w:cs="Arial"/>
          <w:sz w:val="20"/>
          <w:szCs w:val="20"/>
        </w:rPr>
      </w:pPr>
      <w:r w:rsidRPr="00F81A24">
        <w:rPr>
          <w:rFonts w:ascii="Arial" w:hAnsi="Arial" w:cs="Arial"/>
          <w:sz w:val="20"/>
          <w:szCs w:val="20"/>
        </w:rPr>
        <w:t>Elle est en béton armé (fer 8) dosé à 350 kg de ciment par m</w:t>
      </w:r>
      <w:r w:rsidRPr="00F81A24">
        <w:rPr>
          <w:rFonts w:ascii="Arial" w:hAnsi="Arial" w:cs="Arial"/>
          <w:sz w:val="20"/>
          <w:szCs w:val="20"/>
          <w:vertAlign w:val="superscript"/>
        </w:rPr>
        <w:t xml:space="preserve">3 </w:t>
      </w:r>
      <w:r w:rsidRPr="00F81A24">
        <w:rPr>
          <w:rFonts w:ascii="Arial" w:hAnsi="Arial" w:cs="Arial"/>
          <w:sz w:val="20"/>
          <w:szCs w:val="20"/>
        </w:rPr>
        <w:t>de béton.</w:t>
      </w:r>
    </w:p>
    <w:p w14:paraId="2D3F941A" w14:textId="77777777" w:rsidR="00C334D9" w:rsidRPr="00F81A24" w:rsidRDefault="00C334D9" w:rsidP="00C334D9">
      <w:pPr>
        <w:pStyle w:val="ListParagraph"/>
        <w:tabs>
          <w:tab w:val="left" w:pos="426"/>
          <w:tab w:val="left" w:pos="3480"/>
        </w:tabs>
        <w:spacing w:after="0" w:line="240" w:lineRule="auto"/>
        <w:ind w:left="846"/>
        <w:rPr>
          <w:rFonts w:ascii="Arial" w:hAnsi="Arial" w:cs="Arial"/>
          <w:sz w:val="20"/>
          <w:szCs w:val="20"/>
        </w:rPr>
      </w:pPr>
    </w:p>
    <w:p w14:paraId="7B21847B" w14:textId="77777777" w:rsidR="00C334D9" w:rsidRPr="00F81A24" w:rsidRDefault="00C334D9" w:rsidP="00C334D9">
      <w:pPr>
        <w:pStyle w:val="Heading5"/>
      </w:pPr>
      <w:r w:rsidRPr="00F81A24">
        <w:t>Ancrage de base</w:t>
      </w:r>
    </w:p>
    <w:p w14:paraId="4FE4571F" w14:textId="77777777" w:rsidR="00C334D9" w:rsidRPr="00F81A24" w:rsidRDefault="00C334D9" w:rsidP="00C334D9">
      <w:pPr>
        <w:tabs>
          <w:tab w:val="left" w:pos="1095"/>
        </w:tabs>
        <w:spacing w:after="0"/>
        <w:rPr>
          <w:rFonts w:cs="Arial"/>
          <w:szCs w:val="20"/>
        </w:rPr>
      </w:pPr>
      <w:r w:rsidRPr="00F81A24">
        <w:rPr>
          <w:rFonts w:cs="Arial"/>
          <w:szCs w:val="20"/>
        </w:rPr>
        <w:t xml:space="preserve">A la base du cuvelage, est réalisée un ancrage de base, premier élément du cuvelage en remontant. </w:t>
      </w:r>
      <w:r w:rsidR="001F3765" w:rsidRPr="00F81A24">
        <w:rPr>
          <w:rFonts w:cs="Arial"/>
          <w:szCs w:val="20"/>
        </w:rPr>
        <w:t>Également</w:t>
      </w:r>
      <w:r w:rsidRPr="00F81A24">
        <w:rPr>
          <w:rFonts w:cs="Arial"/>
          <w:szCs w:val="20"/>
        </w:rPr>
        <w:t xml:space="preserve"> en béton armé (fer 8) dosé à 350 kg de ciment par m</w:t>
      </w:r>
      <w:r w:rsidRPr="00F81A24">
        <w:rPr>
          <w:rFonts w:cs="Arial"/>
          <w:szCs w:val="20"/>
          <w:vertAlign w:val="superscript"/>
        </w:rPr>
        <w:t xml:space="preserve">3 </w:t>
      </w:r>
      <w:r w:rsidRPr="00F81A24">
        <w:rPr>
          <w:rFonts w:cs="Arial"/>
          <w:szCs w:val="20"/>
        </w:rPr>
        <w:t>de béton, il est construit en terrain stable, au-dessus des niveaux supérieurs de la nappe phréatique.</w:t>
      </w:r>
    </w:p>
    <w:p w14:paraId="05EF2498" w14:textId="77777777" w:rsidR="00C334D9" w:rsidRPr="00F81A24" w:rsidRDefault="00C334D9" w:rsidP="00C334D9">
      <w:pPr>
        <w:tabs>
          <w:tab w:val="left" w:pos="1095"/>
        </w:tabs>
        <w:spacing w:after="0"/>
        <w:rPr>
          <w:rFonts w:cs="Arial"/>
          <w:szCs w:val="20"/>
        </w:rPr>
      </w:pPr>
    </w:p>
    <w:p w14:paraId="425B9703" w14:textId="77777777" w:rsidR="00C334D9" w:rsidRPr="00F81A24" w:rsidRDefault="00C334D9" w:rsidP="00C334D9">
      <w:pPr>
        <w:pStyle w:val="Heading5"/>
      </w:pPr>
      <w:r w:rsidRPr="00F81A24">
        <w:t>Ancrage de surface</w:t>
      </w:r>
    </w:p>
    <w:p w14:paraId="4EBD25FB" w14:textId="77777777" w:rsidR="00C334D9" w:rsidRPr="00F81A24" w:rsidRDefault="001F3765" w:rsidP="00C334D9">
      <w:pPr>
        <w:rPr>
          <w:rFonts w:cs="Arial"/>
          <w:szCs w:val="20"/>
        </w:rPr>
      </w:pPr>
      <w:r w:rsidRPr="00F81A24">
        <w:t>À</w:t>
      </w:r>
      <w:r w:rsidR="00C334D9" w:rsidRPr="00F81A24">
        <w:t xml:space="preserve"> la surface du sol est réalisé un ancrage de surface en béton armé dosé à 350kg de ciment par m</w:t>
      </w:r>
      <w:r w:rsidR="00C334D9" w:rsidRPr="00F81A24">
        <w:rPr>
          <w:vertAlign w:val="superscript"/>
        </w:rPr>
        <w:t>3</w:t>
      </w:r>
      <w:r w:rsidR="00C334D9" w:rsidRPr="00F81A24">
        <w:t xml:space="preserve"> de béton. L’ancrage de surface s’étend à l’extérieur de la surface du puits sur </w:t>
      </w:r>
      <w:r w:rsidR="00C334D9" w:rsidRPr="001F3765">
        <w:rPr>
          <w:b/>
        </w:rPr>
        <w:t>1</w:t>
      </w:r>
      <w:r>
        <w:rPr>
          <w:b/>
        </w:rPr>
        <w:t xml:space="preserve"> </w:t>
      </w:r>
      <w:r w:rsidR="00C334D9" w:rsidRPr="001F3765">
        <w:rPr>
          <w:b/>
        </w:rPr>
        <w:t>m</w:t>
      </w:r>
      <w:r w:rsidR="00C334D9" w:rsidRPr="00F81A24">
        <w:t>. Il sert également de trottoir.</w:t>
      </w:r>
    </w:p>
    <w:p w14:paraId="4966EA7F" w14:textId="77777777" w:rsidR="00C334D9" w:rsidRPr="00F81A24" w:rsidRDefault="00C334D9" w:rsidP="00C334D9">
      <w:pPr>
        <w:pStyle w:val="Heading4"/>
      </w:pPr>
      <w:r w:rsidRPr="00F81A24">
        <w:t>Captage</w:t>
      </w:r>
    </w:p>
    <w:p w14:paraId="0C3EDB96" w14:textId="77777777" w:rsidR="00C334D9" w:rsidRPr="00F81A24" w:rsidRDefault="00C334D9" w:rsidP="00C334D9">
      <w:pPr>
        <w:pStyle w:val="ListParagraph"/>
        <w:tabs>
          <w:tab w:val="left" w:pos="1095"/>
        </w:tabs>
        <w:spacing w:after="0"/>
        <w:ind w:left="0"/>
        <w:rPr>
          <w:rFonts w:ascii="Arial" w:hAnsi="Arial" w:cs="Arial"/>
          <w:sz w:val="20"/>
          <w:szCs w:val="20"/>
        </w:rPr>
      </w:pPr>
    </w:p>
    <w:p w14:paraId="627ACDFA" w14:textId="77777777" w:rsidR="00C334D9" w:rsidRPr="00F81A24" w:rsidRDefault="00C334D9" w:rsidP="00C334D9">
      <w:pPr>
        <w:pStyle w:val="ListParagraph"/>
        <w:tabs>
          <w:tab w:val="left" w:pos="1095"/>
        </w:tabs>
        <w:spacing w:after="0"/>
        <w:ind w:left="0"/>
        <w:rPr>
          <w:rFonts w:ascii="Arial" w:hAnsi="Arial" w:cs="Arial"/>
          <w:sz w:val="20"/>
          <w:szCs w:val="20"/>
        </w:rPr>
      </w:pPr>
      <w:r w:rsidRPr="00F81A24">
        <w:rPr>
          <w:rFonts w:ascii="Arial" w:hAnsi="Arial" w:cs="Arial"/>
          <w:sz w:val="20"/>
          <w:szCs w:val="20"/>
        </w:rPr>
        <w:t>Le captage est la partie du puits située au-dessous du niveau de l’eau. Il permet à l’eau de parvenir au puit tout en maintenant les terrains aquifères en place.</w:t>
      </w:r>
    </w:p>
    <w:p w14:paraId="1C3CCA69" w14:textId="77777777" w:rsidR="00C334D9" w:rsidRPr="00F81A24" w:rsidRDefault="00C334D9" w:rsidP="00C334D9">
      <w:pPr>
        <w:pStyle w:val="ListParagraph"/>
        <w:tabs>
          <w:tab w:val="left" w:pos="1095"/>
        </w:tabs>
        <w:spacing w:after="0"/>
        <w:ind w:left="0"/>
        <w:rPr>
          <w:rFonts w:ascii="Arial" w:hAnsi="Arial" w:cs="Arial"/>
          <w:sz w:val="20"/>
          <w:szCs w:val="20"/>
        </w:rPr>
      </w:pPr>
      <w:r w:rsidRPr="00F81A24">
        <w:rPr>
          <w:rFonts w:ascii="Arial" w:hAnsi="Arial" w:cs="Arial"/>
          <w:sz w:val="20"/>
          <w:szCs w:val="20"/>
        </w:rPr>
        <w:t>Le captage est constitué de buses crépines et du massif de gravier filtrant.</w:t>
      </w:r>
    </w:p>
    <w:p w14:paraId="632DE8C5" w14:textId="77777777" w:rsidR="00C334D9" w:rsidRPr="00F81A24" w:rsidRDefault="00C334D9" w:rsidP="00C334D9">
      <w:pPr>
        <w:pStyle w:val="ListParagraph"/>
        <w:tabs>
          <w:tab w:val="left" w:pos="1095"/>
        </w:tabs>
        <w:spacing w:after="0"/>
        <w:ind w:left="0"/>
        <w:rPr>
          <w:rFonts w:ascii="Arial" w:hAnsi="Arial" w:cs="Arial"/>
          <w:sz w:val="20"/>
          <w:szCs w:val="20"/>
        </w:rPr>
      </w:pPr>
      <w:r w:rsidRPr="00F81A24">
        <w:rPr>
          <w:rFonts w:ascii="Arial" w:hAnsi="Arial" w:cs="Arial"/>
          <w:sz w:val="20"/>
          <w:szCs w:val="20"/>
        </w:rPr>
        <w:t xml:space="preserve">Il est réalisé à la base du puit, sous le niveau de la nappe. La colonne de captage a un diamètre de </w:t>
      </w:r>
      <w:r w:rsidRPr="00F81A24">
        <w:rPr>
          <w:rFonts w:ascii="Arial" w:hAnsi="Arial" w:cs="Arial"/>
          <w:b/>
          <w:sz w:val="20"/>
          <w:szCs w:val="20"/>
        </w:rPr>
        <w:t>1,00 m</w:t>
      </w:r>
      <w:r w:rsidRPr="00F81A24">
        <w:rPr>
          <w:rFonts w:ascii="Arial" w:hAnsi="Arial" w:cs="Arial"/>
          <w:sz w:val="20"/>
          <w:szCs w:val="20"/>
        </w:rPr>
        <w:t xml:space="preserve">, une épaisseur de </w:t>
      </w:r>
      <w:r w:rsidRPr="00F81A24">
        <w:rPr>
          <w:rFonts w:ascii="Arial" w:hAnsi="Arial" w:cs="Arial"/>
          <w:b/>
          <w:sz w:val="20"/>
          <w:szCs w:val="20"/>
        </w:rPr>
        <w:t>0,08 m</w:t>
      </w:r>
      <w:r w:rsidRPr="00F81A24">
        <w:rPr>
          <w:rFonts w:ascii="Arial" w:hAnsi="Arial" w:cs="Arial"/>
          <w:sz w:val="20"/>
          <w:szCs w:val="20"/>
        </w:rPr>
        <w:t xml:space="preserve"> et une hauteur de </w:t>
      </w:r>
      <w:r w:rsidRPr="00F81A24">
        <w:rPr>
          <w:rFonts w:ascii="Arial" w:hAnsi="Arial" w:cs="Arial"/>
          <w:b/>
          <w:sz w:val="20"/>
          <w:szCs w:val="20"/>
        </w:rPr>
        <w:t>3 m</w:t>
      </w:r>
      <w:r w:rsidRPr="00F81A24">
        <w:rPr>
          <w:rFonts w:ascii="Arial" w:hAnsi="Arial" w:cs="Arial"/>
          <w:sz w:val="20"/>
          <w:szCs w:val="20"/>
        </w:rPr>
        <w:t>. Il est en béton armé (fer 8) dosé à 350 kg de ciment par m</w:t>
      </w:r>
      <w:r w:rsidRPr="00F81A24">
        <w:rPr>
          <w:rFonts w:ascii="Arial" w:hAnsi="Arial" w:cs="Arial"/>
          <w:sz w:val="20"/>
          <w:szCs w:val="20"/>
          <w:vertAlign w:val="superscript"/>
        </w:rPr>
        <w:t xml:space="preserve">3 </w:t>
      </w:r>
      <w:r w:rsidRPr="00F81A24">
        <w:rPr>
          <w:rFonts w:ascii="Arial" w:hAnsi="Arial" w:cs="Arial"/>
          <w:sz w:val="20"/>
          <w:szCs w:val="20"/>
        </w:rPr>
        <w:t>de béton.</w:t>
      </w:r>
    </w:p>
    <w:p w14:paraId="7347CA78" w14:textId="77777777" w:rsidR="00C334D9" w:rsidRPr="00F81A24" w:rsidRDefault="00C334D9" w:rsidP="00C334D9">
      <w:pPr>
        <w:pStyle w:val="ListParagraph"/>
        <w:tabs>
          <w:tab w:val="left" w:pos="1095"/>
        </w:tabs>
        <w:spacing w:after="0"/>
        <w:ind w:left="786"/>
        <w:rPr>
          <w:rFonts w:ascii="Arial" w:hAnsi="Arial" w:cs="Arial"/>
          <w:sz w:val="20"/>
          <w:szCs w:val="20"/>
        </w:rPr>
      </w:pPr>
    </w:p>
    <w:p w14:paraId="242F55EE" w14:textId="77777777" w:rsidR="00C334D9" w:rsidRPr="00F81A24" w:rsidRDefault="00C334D9" w:rsidP="00C334D9">
      <w:pPr>
        <w:pStyle w:val="ListParagraph"/>
        <w:tabs>
          <w:tab w:val="left" w:pos="1095"/>
        </w:tabs>
        <w:spacing w:after="0"/>
        <w:ind w:left="0"/>
        <w:rPr>
          <w:rFonts w:ascii="Arial" w:hAnsi="Arial" w:cs="Arial"/>
          <w:sz w:val="20"/>
          <w:szCs w:val="20"/>
        </w:rPr>
      </w:pPr>
      <w:r w:rsidRPr="00F81A24">
        <w:rPr>
          <w:rFonts w:ascii="Arial" w:hAnsi="Arial" w:cs="Arial"/>
          <w:sz w:val="20"/>
          <w:szCs w:val="20"/>
        </w:rPr>
        <w:t xml:space="preserve">Le passage de l’eau à travers les buses de captage est assuré par des orifices, trous de diamètre </w:t>
      </w:r>
      <w:r w:rsidRPr="00F81A24">
        <w:rPr>
          <w:rFonts w:ascii="Arial" w:hAnsi="Arial" w:cs="Arial"/>
          <w:b/>
          <w:sz w:val="20"/>
          <w:szCs w:val="20"/>
        </w:rPr>
        <w:t>8 mm</w:t>
      </w:r>
      <w:r w:rsidRPr="00F81A24">
        <w:rPr>
          <w:rFonts w:ascii="Arial" w:hAnsi="Arial" w:cs="Arial"/>
          <w:sz w:val="20"/>
          <w:szCs w:val="20"/>
        </w:rPr>
        <w:t xml:space="preserve"> inclinés de 45°. Ils sont réalisés au moyen de fers </w:t>
      </w:r>
      <w:r w:rsidRPr="00F81A24">
        <w:rPr>
          <w:rFonts w:ascii="Arial" w:hAnsi="Arial" w:cs="Arial"/>
          <w:b/>
          <w:sz w:val="20"/>
          <w:szCs w:val="20"/>
        </w:rPr>
        <w:t>8 mm</w:t>
      </w:r>
      <w:r w:rsidRPr="00F81A24">
        <w:rPr>
          <w:rFonts w:ascii="Arial" w:hAnsi="Arial" w:cs="Arial"/>
          <w:sz w:val="20"/>
          <w:szCs w:val="20"/>
        </w:rPr>
        <w:t>, disposés au travers des moules dans les lumières prévues à cet effet, après que le béton a été coulé, et avant son durcissement.</w:t>
      </w:r>
    </w:p>
    <w:p w14:paraId="47005A83" w14:textId="77777777" w:rsidR="00C334D9" w:rsidRPr="00F81A24" w:rsidRDefault="00C334D9" w:rsidP="00C334D9">
      <w:pPr>
        <w:pStyle w:val="ListParagraph"/>
        <w:tabs>
          <w:tab w:val="left" w:pos="1095"/>
        </w:tabs>
        <w:spacing w:after="0"/>
        <w:ind w:left="0"/>
        <w:rPr>
          <w:rFonts w:ascii="Arial" w:hAnsi="Arial" w:cs="Arial"/>
          <w:sz w:val="20"/>
          <w:szCs w:val="20"/>
        </w:rPr>
      </w:pPr>
      <w:r w:rsidRPr="00F81A24">
        <w:rPr>
          <w:rFonts w:ascii="Arial" w:hAnsi="Arial" w:cs="Arial"/>
          <w:sz w:val="20"/>
          <w:szCs w:val="20"/>
        </w:rPr>
        <w:t xml:space="preserve">Les trous sont disposés en quinconce et espacés de </w:t>
      </w:r>
      <w:r w:rsidRPr="00F81A24">
        <w:rPr>
          <w:rFonts w:ascii="Arial" w:hAnsi="Arial" w:cs="Arial"/>
          <w:b/>
          <w:sz w:val="20"/>
          <w:szCs w:val="20"/>
        </w:rPr>
        <w:t>0,10 m</w:t>
      </w:r>
      <w:r w:rsidRPr="00F81A24">
        <w:rPr>
          <w:rFonts w:ascii="Arial" w:hAnsi="Arial" w:cs="Arial"/>
          <w:sz w:val="20"/>
          <w:szCs w:val="20"/>
        </w:rPr>
        <w:t xml:space="preserve"> les uns des d’autres extérieurement.</w:t>
      </w:r>
    </w:p>
    <w:p w14:paraId="739D1F44" w14:textId="77777777" w:rsidR="00C334D9" w:rsidRPr="00F81A24" w:rsidRDefault="00C334D9" w:rsidP="00C334D9">
      <w:pPr>
        <w:pStyle w:val="ListParagraph"/>
        <w:tabs>
          <w:tab w:val="left" w:pos="1095"/>
        </w:tabs>
        <w:spacing w:after="0"/>
        <w:ind w:left="0"/>
        <w:rPr>
          <w:rFonts w:ascii="Arial" w:hAnsi="Arial" w:cs="Arial"/>
          <w:sz w:val="20"/>
          <w:szCs w:val="20"/>
        </w:rPr>
      </w:pPr>
    </w:p>
    <w:p w14:paraId="6DC55F13" w14:textId="77777777" w:rsidR="00C334D9" w:rsidRPr="001F3765" w:rsidRDefault="00C334D9" w:rsidP="001F3765">
      <w:pPr>
        <w:pStyle w:val="Heading5"/>
        <w:numPr>
          <w:ilvl w:val="0"/>
          <w:numId w:val="23"/>
        </w:numPr>
      </w:pPr>
      <w:r w:rsidRPr="001F3765">
        <w:t>Trousse coupante</w:t>
      </w:r>
    </w:p>
    <w:p w14:paraId="47DD40FB" w14:textId="77777777" w:rsidR="00C334D9" w:rsidRPr="00F81A24" w:rsidRDefault="00C334D9" w:rsidP="00C334D9">
      <w:pPr>
        <w:tabs>
          <w:tab w:val="left" w:pos="1095"/>
        </w:tabs>
        <w:spacing w:after="0"/>
        <w:rPr>
          <w:rFonts w:cs="Arial"/>
          <w:szCs w:val="20"/>
        </w:rPr>
      </w:pPr>
      <w:r w:rsidRPr="00F81A24">
        <w:rPr>
          <w:rFonts w:cs="Arial"/>
          <w:szCs w:val="20"/>
        </w:rPr>
        <w:t xml:space="preserve">La base de la colonne de captage est munie d’une trousse coupante, dont le rôle est de faciliter sa descente. Elle déborde de </w:t>
      </w:r>
      <w:r w:rsidRPr="00F81A24">
        <w:rPr>
          <w:rFonts w:cs="Arial"/>
          <w:b/>
          <w:szCs w:val="20"/>
        </w:rPr>
        <w:t>5 cm</w:t>
      </w:r>
      <w:r w:rsidRPr="00F81A24">
        <w:rPr>
          <w:rFonts w:cs="Arial"/>
          <w:szCs w:val="20"/>
        </w:rPr>
        <w:t xml:space="preserve"> le bord externe de la colonne de captage. Le diamètre extérieur de la trousse coupante est donc de </w:t>
      </w:r>
      <w:r w:rsidRPr="00F81A24">
        <w:rPr>
          <w:rFonts w:cs="Arial"/>
          <w:b/>
          <w:szCs w:val="20"/>
        </w:rPr>
        <w:t>1,30 m</w:t>
      </w:r>
      <w:r w:rsidRPr="00F81A24">
        <w:rPr>
          <w:rFonts w:cs="Arial"/>
          <w:szCs w:val="20"/>
        </w:rPr>
        <w:t>. Elle est en béton armé dosé à 350 kg de ciment par m</w:t>
      </w:r>
      <w:r w:rsidRPr="00F81A24">
        <w:rPr>
          <w:rFonts w:cs="Arial"/>
          <w:szCs w:val="20"/>
          <w:vertAlign w:val="superscript"/>
        </w:rPr>
        <w:t xml:space="preserve">3 </w:t>
      </w:r>
      <w:r w:rsidRPr="00F81A24">
        <w:rPr>
          <w:rFonts w:cs="Arial"/>
          <w:szCs w:val="20"/>
        </w:rPr>
        <w:t>de béton. Pour rendre la trousse coupante solidaire de la buse de captage, trois étriers de fixation sont disposés sur la face supérieure de la trousse à égale distance l’un de l’autre.</w:t>
      </w:r>
    </w:p>
    <w:p w14:paraId="0E12B860" w14:textId="77777777" w:rsidR="00C334D9" w:rsidRPr="00F81A24" w:rsidRDefault="00C334D9" w:rsidP="00C334D9">
      <w:pPr>
        <w:pStyle w:val="ListParagraph"/>
        <w:tabs>
          <w:tab w:val="left" w:pos="1095"/>
        </w:tabs>
        <w:spacing w:after="0"/>
        <w:ind w:left="846"/>
        <w:rPr>
          <w:rFonts w:ascii="Arial" w:hAnsi="Arial" w:cs="Arial"/>
          <w:sz w:val="20"/>
          <w:szCs w:val="20"/>
        </w:rPr>
      </w:pPr>
    </w:p>
    <w:p w14:paraId="7F37F085" w14:textId="77777777" w:rsidR="00C334D9" w:rsidRPr="001F3765" w:rsidRDefault="00C334D9" w:rsidP="001F3765">
      <w:pPr>
        <w:pStyle w:val="Heading5"/>
        <w:numPr>
          <w:ilvl w:val="0"/>
          <w:numId w:val="23"/>
        </w:numPr>
      </w:pPr>
      <w:r w:rsidRPr="001F3765">
        <w:t>Dalle de fond</w:t>
      </w:r>
    </w:p>
    <w:p w14:paraId="2013209E" w14:textId="77777777" w:rsidR="00C334D9" w:rsidRPr="00F81A24" w:rsidRDefault="00C334D9" w:rsidP="00C334D9">
      <w:pPr>
        <w:tabs>
          <w:tab w:val="left" w:pos="1095"/>
        </w:tabs>
        <w:spacing w:after="0"/>
        <w:rPr>
          <w:rFonts w:cs="Arial"/>
          <w:szCs w:val="20"/>
        </w:rPr>
      </w:pPr>
      <w:r w:rsidRPr="00F81A24">
        <w:rPr>
          <w:rFonts w:cs="Arial"/>
          <w:szCs w:val="20"/>
        </w:rPr>
        <w:t>Pour</w:t>
      </w:r>
      <w:r w:rsidRPr="00F81A24">
        <w:rPr>
          <w:rFonts w:cs="Arial"/>
          <w:b/>
          <w:szCs w:val="20"/>
        </w:rPr>
        <w:t xml:space="preserve"> </w:t>
      </w:r>
      <w:r w:rsidRPr="00F81A24">
        <w:rPr>
          <w:rFonts w:cs="Arial"/>
          <w:szCs w:val="20"/>
        </w:rPr>
        <w:t xml:space="preserve">éviter la remontée dans le captage des terrains instables et de granulométrie très fine, une dalle de fond est mise en place de fond de puits, superposée à un matelas de gravier, après achèvement du captage. La dalle de fond est percée de trous de diamètre de </w:t>
      </w:r>
      <w:r w:rsidRPr="00F81A24">
        <w:rPr>
          <w:rFonts w:cs="Arial"/>
          <w:b/>
          <w:szCs w:val="20"/>
        </w:rPr>
        <w:t>8 mm</w:t>
      </w:r>
      <w:r w:rsidRPr="00F81A24">
        <w:rPr>
          <w:rFonts w:cs="Arial"/>
          <w:szCs w:val="20"/>
        </w:rPr>
        <w:t xml:space="preserve"> tous les 15 cm. Elle est en béton armé dosé à 350 kg de ciment par m</w:t>
      </w:r>
      <w:r w:rsidRPr="00F81A24">
        <w:rPr>
          <w:rFonts w:cs="Arial"/>
          <w:szCs w:val="20"/>
          <w:vertAlign w:val="superscript"/>
        </w:rPr>
        <w:t>3</w:t>
      </w:r>
      <w:r w:rsidRPr="00F81A24">
        <w:rPr>
          <w:rFonts w:cs="Arial"/>
          <w:szCs w:val="20"/>
        </w:rPr>
        <w:t xml:space="preserve"> de béton et à une épaisseur de </w:t>
      </w:r>
      <w:r w:rsidRPr="00F81A24">
        <w:rPr>
          <w:rFonts w:cs="Arial"/>
          <w:b/>
          <w:szCs w:val="20"/>
        </w:rPr>
        <w:t>0,10 m</w:t>
      </w:r>
      <w:r w:rsidRPr="00F81A24">
        <w:rPr>
          <w:rFonts w:cs="Arial"/>
          <w:szCs w:val="20"/>
        </w:rPr>
        <w:t>. Son diamètre extérieur est inférieur de quelques centimètres au diamètre inférieur de la colonne de captage. La dalle de fond est scellée à la colonne de captage pour éviter sa remontée. La tranche extérieure de la dalle de fond est biseautée à 45°.</w:t>
      </w:r>
    </w:p>
    <w:p w14:paraId="18D72272" w14:textId="77777777" w:rsidR="00C334D9" w:rsidRPr="00F81A24" w:rsidRDefault="00C334D9" w:rsidP="00C334D9">
      <w:pPr>
        <w:tabs>
          <w:tab w:val="left" w:pos="1095"/>
        </w:tabs>
        <w:spacing w:after="0"/>
        <w:rPr>
          <w:rFonts w:cs="Arial"/>
          <w:szCs w:val="20"/>
        </w:rPr>
      </w:pPr>
    </w:p>
    <w:p w14:paraId="1051291D" w14:textId="77777777" w:rsidR="00C334D9" w:rsidRPr="001F3765" w:rsidRDefault="00C334D9" w:rsidP="001F3765">
      <w:pPr>
        <w:pStyle w:val="Heading5"/>
      </w:pPr>
      <w:r w:rsidRPr="001F3765">
        <w:t>Massif filtrant</w:t>
      </w:r>
    </w:p>
    <w:p w14:paraId="14A2EBC5" w14:textId="77777777" w:rsidR="00C334D9" w:rsidRPr="00F81A24" w:rsidRDefault="00C334D9" w:rsidP="00C334D9">
      <w:pPr>
        <w:tabs>
          <w:tab w:val="left" w:pos="1095"/>
        </w:tabs>
        <w:spacing w:after="0"/>
        <w:rPr>
          <w:rFonts w:cs="Arial"/>
          <w:szCs w:val="20"/>
        </w:rPr>
      </w:pPr>
      <w:r w:rsidRPr="00F81A24">
        <w:rPr>
          <w:rFonts w:cs="Arial"/>
          <w:szCs w:val="20"/>
        </w:rPr>
        <w:t xml:space="preserve">Un massif filtrant est mis en place dans l’espace annulaire du captage entre la colonne de captage et la paroi du fonçage. Il est constitué de gravier de forme arrondie et de granulométrie </w:t>
      </w:r>
      <w:r w:rsidRPr="001F3765">
        <w:rPr>
          <w:rFonts w:cs="Arial"/>
          <w:b/>
          <w:szCs w:val="20"/>
        </w:rPr>
        <w:t xml:space="preserve">10-15 </w:t>
      </w:r>
      <w:proofErr w:type="spellStart"/>
      <w:r w:rsidRPr="001F3765">
        <w:rPr>
          <w:rFonts w:cs="Arial"/>
          <w:b/>
          <w:szCs w:val="20"/>
        </w:rPr>
        <w:t>mm</w:t>
      </w:r>
      <w:r w:rsidRPr="00F81A24">
        <w:rPr>
          <w:rFonts w:cs="Arial"/>
          <w:szCs w:val="20"/>
        </w:rPr>
        <w:t>.</w:t>
      </w:r>
      <w:proofErr w:type="spellEnd"/>
      <w:r w:rsidRPr="00F81A24">
        <w:rPr>
          <w:rFonts w:cs="Arial"/>
          <w:szCs w:val="20"/>
        </w:rPr>
        <w:t xml:space="preserve"> Le </w:t>
      </w:r>
      <w:r w:rsidRPr="00F81A24">
        <w:rPr>
          <w:rFonts w:cs="Arial"/>
          <w:szCs w:val="20"/>
        </w:rPr>
        <w:lastRenderedPageBreak/>
        <w:t xml:space="preserve">gravier est reparti autour de la crépine sur une épaisseur de </w:t>
      </w:r>
      <w:r w:rsidRPr="00F81A24">
        <w:rPr>
          <w:rFonts w:cs="Arial"/>
          <w:b/>
          <w:szCs w:val="20"/>
        </w:rPr>
        <w:t>0,7 cm</w:t>
      </w:r>
      <w:r w:rsidRPr="00F81A24">
        <w:rPr>
          <w:rFonts w:cs="Arial"/>
          <w:szCs w:val="20"/>
        </w:rPr>
        <w:t>. Avant sa mise en place, le gravier est lavé et tamisé.</w:t>
      </w:r>
    </w:p>
    <w:p w14:paraId="493B9AD0" w14:textId="77777777" w:rsidR="00C334D9" w:rsidRPr="00F81A24" w:rsidRDefault="00C334D9" w:rsidP="00C334D9">
      <w:pPr>
        <w:tabs>
          <w:tab w:val="left" w:pos="1095"/>
        </w:tabs>
        <w:spacing w:after="0"/>
        <w:rPr>
          <w:rFonts w:cs="Arial"/>
          <w:szCs w:val="20"/>
        </w:rPr>
      </w:pPr>
    </w:p>
    <w:p w14:paraId="0EAF0AE3" w14:textId="77777777" w:rsidR="00C334D9" w:rsidRPr="00F81A24" w:rsidRDefault="00C334D9" w:rsidP="00C334D9">
      <w:pPr>
        <w:pStyle w:val="Heading5"/>
      </w:pPr>
      <w:r w:rsidRPr="00F81A24">
        <w:t>Matelas de gravier</w:t>
      </w:r>
    </w:p>
    <w:p w14:paraId="6C415A76" w14:textId="77777777" w:rsidR="00C334D9" w:rsidRDefault="00C334D9" w:rsidP="00C334D9">
      <w:pPr>
        <w:tabs>
          <w:tab w:val="left" w:pos="1095"/>
        </w:tabs>
        <w:spacing w:after="0"/>
        <w:rPr>
          <w:rFonts w:cs="Arial"/>
          <w:szCs w:val="20"/>
        </w:rPr>
      </w:pPr>
      <w:r w:rsidRPr="00F81A24">
        <w:rPr>
          <w:rFonts w:cs="Arial"/>
          <w:szCs w:val="20"/>
        </w:rPr>
        <w:t>Un matelas de gravier est mis en fond de puits entre le fond de la fouille (base de la trousse coupante) et la dalle de fond. Il est de la même qualité et de même granulométrie que le gravier du massif filtrant. Avant sa mise en place, le gravier est lavé et tamisé.</w:t>
      </w:r>
    </w:p>
    <w:p w14:paraId="22386352" w14:textId="77777777" w:rsidR="00072567" w:rsidRPr="00F81A24" w:rsidRDefault="00072567" w:rsidP="00C334D9">
      <w:pPr>
        <w:tabs>
          <w:tab w:val="left" w:pos="1095"/>
        </w:tabs>
        <w:spacing w:after="0"/>
        <w:rPr>
          <w:rFonts w:cs="Arial"/>
          <w:szCs w:val="20"/>
        </w:rPr>
      </w:pPr>
    </w:p>
    <w:p w14:paraId="6846FD67" w14:textId="77777777" w:rsidR="00072567" w:rsidRDefault="00072567" w:rsidP="001F3765">
      <w:pPr>
        <w:pStyle w:val="Heading5"/>
      </w:pPr>
      <w:r w:rsidRPr="00072567">
        <w:t>Fourniture et l’installation de la manivelle à poulie</w:t>
      </w:r>
    </w:p>
    <w:p w14:paraId="0674569A" w14:textId="77777777" w:rsidR="00072567" w:rsidRPr="00072567" w:rsidRDefault="00072567" w:rsidP="001F3765">
      <w:r>
        <w:t>Chaque puits sera doté d’une manivelle à poulie, pour faciliter le puisage en cas de panne ou insu</w:t>
      </w:r>
      <w:r w:rsidR="00602A85">
        <w:t>ffisance de motopompe. La pouli</w:t>
      </w:r>
      <w:r>
        <w:t>e est en fer</w:t>
      </w:r>
      <w:r w:rsidR="001F3765">
        <w:t xml:space="preserve">, </w:t>
      </w:r>
      <w:r w:rsidR="00602A85">
        <w:t>sur</w:t>
      </w:r>
      <w:r>
        <w:t>élevé</w:t>
      </w:r>
      <w:r w:rsidR="00602A85">
        <w:t>e</w:t>
      </w:r>
      <w:r>
        <w:t xml:space="preserve"> par des pieds en fer </w:t>
      </w:r>
      <w:r w:rsidR="00602A85">
        <w:t>à</w:t>
      </w:r>
      <w:r>
        <w:t xml:space="preserve"> 1,5 m du sol.</w:t>
      </w:r>
    </w:p>
    <w:p w14:paraId="382B00ED" w14:textId="77777777" w:rsidR="00C334D9" w:rsidRPr="00F81A24" w:rsidRDefault="00C334D9" w:rsidP="00C334D9">
      <w:pPr>
        <w:tabs>
          <w:tab w:val="left" w:pos="1095"/>
        </w:tabs>
        <w:spacing w:after="0"/>
        <w:rPr>
          <w:rFonts w:cs="Arial"/>
          <w:b/>
          <w:szCs w:val="20"/>
        </w:rPr>
      </w:pPr>
    </w:p>
    <w:p w14:paraId="64CF59AA" w14:textId="77777777" w:rsidR="00C334D9" w:rsidRPr="00F81A24" w:rsidRDefault="00C334D9" w:rsidP="00C334D9">
      <w:pPr>
        <w:tabs>
          <w:tab w:val="left" w:pos="1095"/>
        </w:tabs>
        <w:spacing w:after="0"/>
        <w:rPr>
          <w:rFonts w:cs="Arial"/>
          <w:b/>
          <w:szCs w:val="20"/>
        </w:rPr>
      </w:pPr>
      <w:r w:rsidRPr="00F81A24">
        <w:rPr>
          <w:rFonts w:cs="Arial"/>
          <w:b/>
          <w:szCs w:val="20"/>
        </w:rPr>
        <w:t>ESSAI DE DEBIT SIMPLIFIE</w:t>
      </w:r>
    </w:p>
    <w:p w14:paraId="01AFB93C" w14:textId="77777777" w:rsidR="00C334D9" w:rsidRPr="00F81A24" w:rsidRDefault="00C334D9" w:rsidP="00C334D9">
      <w:pPr>
        <w:tabs>
          <w:tab w:val="left" w:pos="1095"/>
        </w:tabs>
        <w:spacing w:after="0"/>
        <w:rPr>
          <w:rFonts w:cs="Arial"/>
          <w:szCs w:val="20"/>
        </w:rPr>
      </w:pPr>
      <w:r w:rsidRPr="00F81A24">
        <w:rPr>
          <w:rFonts w:cs="Arial"/>
          <w:szCs w:val="20"/>
        </w:rPr>
        <w:t>Cette opération interviendra à la fin du développement, lorsque la remontée aura atteint le niveau statique. L’essai sera réalisé conformément à la méthode proposée par le CIEH « essai simplifié sur puits ». Un puits est considéré positif si après interprétation des essais, il a un débit exploitable de 5 m</w:t>
      </w:r>
      <w:r w:rsidRPr="00F81A24">
        <w:rPr>
          <w:rFonts w:cs="Arial"/>
          <w:szCs w:val="20"/>
          <w:vertAlign w:val="superscript"/>
        </w:rPr>
        <w:t>3</w:t>
      </w:r>
      <w:r w:rsidRPr="00F81A24">
        <w:rPr>
          <w:rFonts w:cs="Arial"/>
          <w:szCs w:val="20"/>
        </w:rPr>
        <w:t>/jour.</w:t>
      </w:r>
    </w:p>
    <w:p w14:paraId="3674E32C" w14:textId="3D3BDC76" w:rsidR="008101B8" w:rsidRDefault="008101B8" w:rsidP="008101B8">
      <w:pPr>
        <w:spacing w:after="0"/>
        <w:rPr>
          <w:rFonts w:cs="Arial"/>
          <w:szCs w:val="20"/>
        </w:rPr>
      </w:pPr>
    </w:p>
    <w:p w14:paraId="3C856DAA" w14:textId="4E3DBCE3" w:rsidR="008101B8" w:rsidRPr="008101B8" w:rsidRDefault="008101B8" w:rsidP="008101B8">
      <w:pPr>
        <w:pStyle w:val="Heading4"/>
      </w:pPr>
      <w:r w:rsidRPr="008101B8">
        <w:t>Plan</w:t>
      </w:r>
    </w:p>
    <w:p w14:paraId="31843000" w14:textId="37323A2E" w:rsidR="008101B8" w:rsidRDefault="008101B8" w:rsidP="008101B8">
      <w:pPr>
        <w:spacing w:after="0"/>
        <w:rPr>
          <w:rFonts w:cs="Arial"/>
          <w:szCs w:val="20"/>
        </w:rPr>
      </w:pPr>
    </w:p>
    <w:p w14:paraId="1CEEC9CF" w14:textId="54E3848C" w:rsidR="008101B8" w:rsidRDefault="008101B8" w:rsidP="008101B8">
      <w:pPr>
        <w:spacing w:after="0"/>
        <w:rPr>
          <w:rFonts w:cs="Arial"/>
          <w:szCs w:val="20"/>
        </w:rPr>
      </w:pPr>
      <w:r w:rsidRPr="00724A73">
        <w:rPr>
          <w:rFonts w:cs="Arial"/>
          <w:noProof/>
          <w:szCs w:val="20"/>
          <w:lang w:eastAsia="fr-FR"/>
        </w:rPr>
        <w:drawing>
          <wp:inline distT="0" distB="0" distL="0" distR="0" wp14:anchorId="3760E16D" wp14:editId="0984C9B8">
            <wp:extent cx="5760720" cy="5308592"/>
            <wp:effectExtent l="0" t="0" r="0" b="6985"/>
            <wp:docPr id="2" name="Image 1" descr="D:\plan kei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lan keita.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0720" cy="5308592"/>
                    </a:xfrm>
                    <a:prstGeom prst="rect">
                      <a:avLst/>
                    </a:prstGeom>
                    <a:noFill/>
                    <a:ln>
                      <a:noFill/>
                    </a:ln>
                  </pic:spPr>
                </pic:pic>
              </a:graphicData>
            </a:graphic>
          </wp:inline>
        </w:drawing>
      </w:r>
    </w:p>
    <w:p w14:paraId="10C995C1" w14:textId="77777777" w:rsidR="008101B8" w:rsidRPr="00F81A24" w:rsidRDefault="008101B8" w:rsidP="008101B8">
      <w:pPr>
        <w:spacing w:after="0"/>
        <w:rPr>
          <w:rFonts w:cs="Arial"/>
          <w:b/>
          <w:szCs w:val="20"/>
        </w:rPr>
      </w:pPr>
    </w:p>
    <w:p w14:paraId="4FF18B89" w14:textId="77777777" w:rsidR="00111293" w:rsidRDefault="00111293">
      <w:pPr>
        <w:spacing w:after="200" w:line="276" w:lineRule="auto"/>
        <w:jc w:val="left"/>
        <w:rPr>
          <w:rFonts w:asciiTheme="majorHAnsi" w:eastAsiaTheme="majorEastAsia" w:hAnsiTheme="majorHAnsi" w:cstheme="majorBidi"/>
          <w:color w:val="243F60" w:themeColor="accent1" w:themeShade="7F"/>
          <w:sz w:val="28"/>
          <w:szCs w:val="24"/>
        </w:rPr>
      </w:pPr>
      <w:r>
        <w:br w:type="page"/>
      </w:r>
    </w:p>
    <w:p w14:paraId="189BB29C" w14:textId="0A49E562" w:rsidR="00C334D9" w:rsidRPr="00F81A24" w:rsidRDefault="00C334D9" w:rsidP="003F69ED">
      <w:pPr>
        <w:pStyle w:val="Heading3"/>
      </w:pPr>
      <w:bookmarkStart w:id="8" w:name="_Toc27749473"/>
      <w:r w:rsidRPr="00F81A24">
        <w:lastRenderedPageBreak/>
        <w:t>Bassin de stockage</w:t>
      </w:r>
      <w:bookmarkEnd w:id="8"/>
    </w:p>
    <w:p w14:paraId="281FBED3" w14:textId="77777777" w:rsidR="00C334D9" w:rsidRPr="00F81A24" w:rsidRDefault="00C334D9" w:rsidP="00C334D9">
      <w:pPr>
        <w:pStyle w:val="Heading4"/>
        <w:numPr>
          <w:ilvl w:val="0"/>
          <w:numId w:val="24"/>
        </w:numPr>
      </w:pPr>
      <w:r w:rsidRPr="00F81A24">
        <w:t xml:space="preserve"> Bassin de stockage</w:t>
      </w:r>
    </w:p>
    <w:p w14:paraId="64E86850" w14:textId="77777777" w:rsidR="00C334D9" w:rsidRPr="00F81A24" w:rsidRDefault="00C334D9" w:rsidP="00C334D9">
      <w:pPr>
        <w:spacing w:after="0"/>
        <w:rPr>
          <w:rFonts w:cs="Arial"/>
          <w:szCs w:val="20"/>
        </w:rPr>
      </w:pPr>
      <w:r w:rsidRPr="00F81A24">
        <w:rPr>
          <w:rFonts w:cs="Arial"/>
          <w:szCs w:val="20"/>
        </w:rPr>
        <w:t xml:space="preserve">Le bassin de stockage d’eau est constitué d’une fondation en béton cyclopéen, d’un mur en élévation en agglos creux de 15, d’un béton de sol de </w:t>
      </w:r>
      <w:r w:rsidRPr="00F81A24">
        <w:rPr>
          <w:rFonts w:cs="Arial"/>
          <w:b/>
          <w:szCs w:val="20"/>
        </w:rPr>
        <w:t>8 cm</w:t>
      </w:r>
      <w:r w:rsidRPr="00F81A24">
        <w:rPr>
          <w:rFonts w:cs="Arial"/>
          <w:szCs w:val="20"/>
        </w:rPr>
        <w:t xml:space="preserve">, de l’enduit sur les parois intérieures et extérieures du mur, et d’un chainage au-dessus du mur. II sera placé de telle sorte que 50% soit ancrée et l’autre partie soit au-dessus du terrain naturel (TN) et doit contenir un </w:t>
      </w:r>
      <w:r w:rsidRPr="001F3765">
        <w:rPr>
          <w:rFonts w:cs="Arial"/>
          <w:szCs w:val="20"/>
        </w:rPr>
        <w:t>volume de 6</w:t>
      </w:r>
      <w:r w:rsidR="00602A85" w:rsidRPr="001F3765">
        <w:rPr>
          <w:rFonts w:cs="Arial"/>
          <w:szCs w:val="20"/>
        </w:rPr>
        <w:t xml:space="preserve"> </w:t>
      </w:r>
      <w:r w:rsidRPr="001F3765">
        <w:rPr>
          <w:rFonts w:cs="Arial"/>
          <w:szCs w:val="20"/>
        </w:rPr>
        <w:t>m</w:t>
      </w:r>
      <w:r w:rsidRPr="001F3765">
        <w:rPr>
          <w:rFonts w:cs="Arial"/>
          <w:szCs w:val="20"/>
          <w:vertAlign w:val="superscript"/>
        </w:rPr>
        <w:t>3</w:t>
      </w:r>
      <w:r w:rsidRPr="001F3765">
        <w:rPr>
          <w:rFonts w:cs="Arial"/>
          <w:szCs w:val="20"/>
        </w:rPr>
        <w:t xml:space="preserve"> d’eau.</w:t>
      </w:r>
    </w:p>
    <w:p w14:paraId="42F69FBA" w14:textId="77777777" w:rsidR="00C334D9" w:rsidRPr="00F81A24" w:rsidRDefault="00C334D9" w:rsidP="00C334D9">
      <w:pPr>
        <w:spacing w:after="0"/>
        <w:rPr>
          <w:rFonts w:cs="Arial"/>
          <w:szCs w:val="20"/>
        </w:rPr>
      </w:pPr>
    </w:p>
    <w:p w14:paraId="0A5A742C" w14:textId="77777777" w:rsidR="00C334D9" w:rsidRPr="00F81A24" w:rsidRDefault="00C334D9" w:rsidP="00C334D9">
      <w:pPr>
        <w:pStyle w:val="Heading4"/>
      </w:pPr>
      <w:r w:rsidRPr="00F81A24">
        <w:t>Fondations et soubassements</w:t>
      </w:r>
    </w:p>
    <w:p w14:paraId="4B27680B" w14:textId="77777777" w:rsidR="00C334D9" w:rsidRPr="00F81A24" w:rsidRDefault="00C334D9" w:rsidP="00C334D9">
      <w:pPr>
        <w:pStyle w:val="Heading5"/>
        <w:numPr>
          <w:ilvl w:val="0"/>
          <w:numId w:val="25"/>
        </w:numPr>
      </w:pPr>
      <w:r w:rsidRPr="00F81A24">
        <w:t>Fouilles</w:t>
      </w:r>
    </w:p>
    <w:p w14:paraId="41CF4058" w14:textId="77777777" w:rsidR="00C334D9" w:rsidRPr="00F81A24" w:rsidRDefault="00C334D9" w:rsidP="00C334D9">
      <w:pPr>
        <w:pStyle w:val="ListParagraph"/>
        <w:spacing w:after="0"/>
        <w:rPr>
          <w:rFonts w:ascii="Arial" w:hAnsi="Arial" w:cs="Arial"/>
          <w:b/>
          <w:sz w:val="20"/>
          <w:szCs w:val="20"/>
          <w:u w:val="single"/>
        </w:rPr>
      </w:pPr>
    </w:p>
    <w:p w14:paraId="46E43B59" w14:textId="77777777" w:rsidR="00C334D9" w:rsidRPr="00F81A24" w:rsidRDefault="00C334D9" w:rsidP="00C334D9">
      <w:pPr>
        <w:pStyle w:val="ListParagraph"/>
        <w:numPr>
          <w:ilvl w:val="0"/>
          <w:numId w:val="27"/>
        </w:numPr>
        <w:spacing w:after="0"/>
        <w:rPr>
          <w:rFonts w:ascii="Arial" w:hAnsi="Arial" w:cs="Arial"/>
          <w:b/>
          <w:sz w:val="20"/>
          <w:szCs w:val="20"/>
          <w:u w:val="single"/>
        </w:rPr>
      </w:pPr>
      <w:r w:rsidRPr="00F81A24">
        <w:rPr>
          <w:rFonts w:ascii="Arial" w:hAnsi="Arial" w:cs="Arial"/>
          <w:b/>
          <w:sz w:val="20"/>
          <w:szCs w:val="20"/>
          <w:u w:val="single"/>
        </w:rPr>
        <w:t>Fouilles massives</w:t>
      </w:r>
    </w:p>
    <w:p w14:paraId="3CC594D5" w14:textId="77777777" w:rsidR="00C334D9" w:rsidRPr="00F81A24" w:rsidRDefault="00C334D9" w:rsidP="00C334D9">
      <w:pPr>
        <w:pStyle w:val="ListParagraph"/>
        <w:numPr>
          <w:ilvl w:val="1"/>
          <w:numId w:val="28"/>
        </w:numPr>
        <w:spacing w:after="0"/>
        <w:rPr>
          <w:rFonts w:ascii="Arial" w:hAnsi="Arial" w:cs="Arial"/>
          <w:sz w:val="20"/>
          <w:szCs w:val="20"/>
        </w:rPr>
      </w:pPr>
      <w:r w:rsidRPr="00F81A24">
        <w:rPr>
          <w:rFonts w:ascii="Arial" w:hAnsi="Arial" w:cs="Arial"/>
          <w:sz w:val="20"/>
          <w:szCs w:val="20"/>
        </w:rPr>
        <w:t>Longueur : 1,35 m</w:t>
      </w:r>
    </w:p>
    <w:p w14:paraId="02EB7E82" w14:textId="77777777" w:rsidR="00C334D9" w:rsidRPr="00F81A24" w:rsidRDefault="00C334D9" w:rsidP="00C334D9">
      <w:pPr>
        <w:pStyle w:val="ListParagraph"/>
        <w:numPr>
          <w:ilvl w:val="1"/>
          <w:numId w:val="28"/>
        </w:numPr>
        <w:spacing w:after="0"/>
        <w:rPr>
          <w:rFonts w:ascii="Arial" w:hAnsi="Arial" w:cs="Arial"/>
          <w:sz w:val="20"/>
          <w:szCs w:val="20"/>
        </w:rPr>
      </w:pPr>
      <w:r w:rsidRPr="00F81A24">
        <w:rPr>
          <w:rFonts w:ascii="Arial" w:hAnsi="Arial" w:cs="Arial"/>
          <w:sz w:val="20"/>
          <w:szCs w:val="20"/>
        </w:rPr>
        <w:t xml:space="preserve">Largeur : 1,35 m </w:t>
      </w:r>
    </w:p>
    <w:p w14:paraId="1F60ED83" w14:textId="77777777" w:rsidR="00C334D9" w:rsidRPr="00F81A24" w:rsidRDefault="00C334D9" w:rsidP="00C334D9">
      <w:pPr>
        <w:pStyle w:val="ListParagraph"/>
        <w:numPr>
          <w:ilvl w:val="1"/>
          <w:numId w:val="28"/>
        </w:numPr>
        <w:spacing w:after="0"/>
        <w:rPr>
          <w:rFonts w:ascii="Arial" w:hAnsi="Arial" w:cs="Arial"/>
          <w:sz w:val="20"/>
          <w:szCs w:val="20"/>
        </w:rPr>
      </w:pPr>
      <w:r w:rsidRPr="00F81A24">
        <w:rPr>
          <w:rFonts w:ascii="Arial" w:hAnsi="Arial" w:cs="Arial"/>
          <w:sz w:val="20"/>
          <w:szCs w:val="20"/>
        </w:rPr>
        <w:t>Profondeur : 0,50 m</w:t>
      </w:r>
    </w:p>
    <w:p w14:paraId="64847B7A" w14:textId="77777777" w:rsidR="00C334D9" w:rsidRPr="00F81A24" w:rsidRDefault="00C334D9" w:rsidP="00C334D9">
      <w:pPr>
        <w:spacing w:after="0"/>
        <w:rPr>
          <w:rFonts w:cs="Arial"/>
          <w:b/>
          <w:szCs w:val="20"/>
          <w:u w:val="single"/>
        </w:rPr>
      </w:pPr>
    </w:p>
    <w:p w14:paraId="4981F3B3" w14:textId="77777777" w:rsidR="00C334D9" w:rsidRPr="00F81A24" w:rsidRDefault="00C334D9" w:rsidP="00C334D9">
      <w:pPr>
        <w:pStyle w:val="ListParagraph"/>
        <w:numPr>
          <w:ilvl w:val="0"/>
          <w:numId w:val="27"/>
        </w:numPr>
        <w:spacing w:after="0"/>
        <w:rPr>
          <w:rFonts w:ascii="Arial" w:hAnsi="Arial" w:cs="Arial"/>
          <w:b/>
          <w:sz w:val="20"/>
          <w:szCs w:val="20"/>
          <w:u w:val="single"/>
        </w:rPr>
      </w:pPr>
      <w:r w:rsidRPr="00F81A24">
        <w:rPr>
          <w:rFonts w:ascii="Arial" w:hAnsi="Arial" w:cs="Arial"/>
          <w:b/>
          <w:sz w:val="20"/>
          <w:szCs w:val="20"/>
          <w:u w:val="single"/>
        </w:rPr>
        <w:t>Fouilles en rigole</w:t>
      </w:r>
    </w:p>
    <w:p w14:paraId="196F07F3" w14:textId="77777777" w:rsidR="00C334D9" w:rsidRPr="00F81A24" w:rsidRDefault="00C334D9" w:rsidP="00C334D9">
      <w:pPr>
        <w:pStyle w:val="ListParagraph"/>
        <w:numPr>
          <w:ilvl w:val="1"/>
          <w:numId w:val="28"/>
        </w:numPr>
        <w:spacing w:after="0"/>
        <w:rPr>
          <w:rFonts w:ascii="Arial" w:hAnsi="Arial" w:cs="Arial"/>
          <w:sz w:val="20"/>
          <w:szCs w:val="20"/>
        </w:rPr>
      </w:pPr>
      <w:r w:rsidRPr="00F81A24">
        <w:rPr>
          <w:rFonts w:ascii="Arial" w:hAnsi="Arial" w:cs="Arial"/>
          <w:sz w:val="20"/>
          <w:szCs w:val="20"/>
        </w:rPr>
        <w:t>Largeur : 0,3 m sur tout le linéaire des fondations devant recevoir les agglos</w:t>
      </w:r>
    </w:p>
    <w:p w14:paraId="5390BAA9" w14:textId="77777777" w:rsidR="00C334D9" w:rsidRPr="00F81A24" w:rsidRDefault="00C334D9" w:rsidP="00C334D9">
      <w:pPr>
        <w:pStyle w:val="ListParagraph"/>
        <w:numPr>
          <w:ilvl w:val="1"/>
          <w:numId w:val="28"/>
        </w:numPr>
        <w:spacing w:after="0"/>
        <w:rPr>
          <w:rFonts w:ascii="Arial" w:hAnsi="Arial" w:cs="Arial"/>
          <w:sz w:val="20"/>
          <w:szCs w:val="20"/>
        </w:rPr>
      </w:pPr>
      <w:r w:rsidRPr="00F81A24">
        <w:rPr>
          <w:rFonts w:ascii="Arial" w:hAnsi="Arial" w:cs="Arial"/>
          <w:sz w:val="20"/>
          <w:szCs w:val="20"/>
        </w:rPr>
        <w:t>Profondeur : 0,50 m au minimum s’il s’agit d’un bon sol au niveau des fondations devant recevoir les agglos.</w:t>
      </w:r>
    </w:p>
    <w:p w14:paraId="7255C6E0" w14:textId="77777777" w:rsidR="00C334D9" w:rsidRPr="00F81A24" w:rsidRDefault="00C334D9" w:rsidP="00C334D9">
      <w:pPr>
        <w:spacing w:after="0"/>
        <w:rPr>
          <w:rFonts w:cs="Arial"/>
          <w:szCs w:val="20"/>
        </w:rPr>
      </w:pPr>
      <w:r w:rsidRPr="00F81A24">
        <w:rPr>
          <w:rFonts w:cs="Arial"/>
          <w:b/>
          <w:szCs w:val="20"/>
        </w:rPr>
        <w:t xml:space="preserve">NB : </w:t>
      </w:r>
      <w:r w:rsidRPr="00F81A24">
        <w:rPr>
          <w:rFonts w:cs="Arial"/>
          <w:szCs w:val="20"/>
        </w:rPr>
        <w:t>Les fouilles doivent être nettoyées proprement avant le coulage des bétons.</w:t>
      </w:r>
    </w:p>
    <w:p w14:paraId="5FBB6547" w14:textId="77777777" w:rsidR="00C334D9" w:rsidRPr="00F81A24" w:rsidRDefault="00C334D9" w:rsidP="00C334D9">
      <w:pPr>
        <w:spacing w:after="0"/>
        <w:rPr>
          <w:rFonts w:cs="Arial"/>
          <w:szCs w:val="20"/>
        </w:rPr>
      </w:pPr>
    </w:p>
    <w:p w14:paraId="33292FD5" w14:textId="77777777" w:rsidR="00C334D9" w:rsidRPr="00F81A24" w:rsidRDefault="00C334D9" w:rsidP="00C334D9">
      <w:pPr>
        <w:spacing w:after="0"/>
        <w:rPr>
          <w:rFonts w:cs="Arial"/>
          <w:szCs w:val="20"/>
        </w:rPr>
      </w:pPr>
    </w:p>
    <w:p w14:paraId="4E1CCC74" w14:textId="77777777" w:rsidR="00C334D9" w:rsidRPr="00F81A24" w:rsidRDefault="00C334D9" w:rsidP="00C334D9">
      <w:pPr>
        <w:pStyle w:val="Heading5"/>
      </w:pPr>
      <w:r w:rsidRPr="00F81A24">
        <w:t>Soubassement et fondations</w:t>
      </w:r>
    </w:p>
    <w:p w14:paraId="41DC6252" w14:textId="77777777" w:rsidR="00C334D9" w:rsidRPr="00F81A24" w:rsidRDefault="00C334D9" w:rsidP="00C334D9">
      <w:pPr>
        <w:pStyle w:val="ListParagraph"/>
        <w:numPr>
          <w:ilvl w:val="0"/>
          <w:numId w:val="5"/>
        </w:numPr>
        <w:spacing w:after="0"/>
        <w:rPr>
          <w:rFonts w:ascii="Arial" w:hAnsi="Arial" w:cs="Arial"/>
          <w:sz w:val="20"/>
          <w:szCs w:val="20"/>
        </w:rPr>
      </w:pPr>
      <w:r w:rsidRPr="00F81A24">
        <w:rPr>
          <w:rFonts w:ascii="Arial" w:hAnsi="Arial" w:cs="Arial"/>
          <w:sz w:val="20"/>
          <w:szCs w:val="20"/>
        </w:rPr>
        <w:t>Béton de propreté dosé à 150 kg/m</w:t>
      </w:r>
      <w:r w:rsidRPr="00F81A24">
        <w:rPr>
          <w:rFonts w:ascii="Arial" w:hAnsi="Arial" w:cs="Arial"/>
          <w:sz w:val="20"/>
          <w:szCs w:val="20"/>
          <w:vertAlign w:val="superscript"/>
        </w:rPr>
        <w:t>3</w:t>
      </w:r>
      <w:r w:rsidRPr="00F81A24">
        <w:rPr>
          <w:rFonts w:ascii="Arial" w:hAnsi="Arial" w:cs="Arial"/>
          <w:sz w:val="20"/>
          <w:szCs w:val="20"/>
        </w:rPr>
        <w:t xml:space="preserve"> coulé au fond des fouilles en rigole sur une épaisseur de 5 cm et sur toute la largeur des fouilles.</w:t>
      </w:r>
    </w:p>
    <w:p w14:paraId="3EB4B802" w14:textId="77777777" w:rsidR="00C334D9" w:rsidRPr="00F81A24" w:rsidRDefault="00C334D9" w:rsidP="00C334D9">
      <w:pPr>
        <w:pStyle w:val="ListParagraph"/>
        <w:numPr>
          <w:ilvl w:val="0"/>
          <w:numId w:val="5"/>
        </w:numPr>
        <w:spacing w:after="0"/>
        <w:rPr>
          <w:rFonts w:ascii="Arial" w:hAnsi="Arial" w:cs="Arial"/>
          <w:sz w:val="20"/>
          <w:szCs w:val="20"/>
        </w:rPr>
      </w:pPr>
      <w:r w:rsidRPr="00F81A24">
        <w:rPr>
          <w:rFonts w:ascii="Arial" w:hAnsi="Arial" w:cs="Arial"/>
          <w:sz w:val="20"/>
          <w:szCs w:val="20"/>
        </w:rPr>
        <w:t>Béton de fouilles cyclopéen (60</w:t>
      </w:r>
      <w:r w:rsidRPr="00F81A24">
        <w:rPr>
          <w:rFonts w:ascii="Arial" w:hAnsi="Arial" w:cs="Arial"/>
          <w:sz w:val="20"/>
          <w:szCs w:val="20"/>
        </w:rPr>
        <w:sym w:font="Symbol" w:char="F025"/>
      </w:r>
      <w:r w:rsidRPr="00F81A24">
        <w:rPr>
          <w:rFonts w:ascii="Arial" w:hAnsi="Arial" w:cs="Arial"/>
          <w:sz w:val="20"/>
          <w:szCs w:val="20"/>
        </w:rPr>
        <w:t>) dosé à 250 kg/m</w:t>
      </w:r>
      <w:r w:rsidRPr="00F81A24">
        <w:rPr>
          <w:rFonts w:ascii="Arial" w:hAnsi="Arial" w:cs="Arial"/>
          <w:sz w:val="20"/>
          <w:szCs w:val="20"/>
          <w:vertAlign w:val="superscript"/>
        </w:rPr>
        <w:t>3</w:t>
      </w:r>
      <w:r w:rsidRPr="00F81A24">
        <w:rPr>
          <w:rFonts w:ascii="Arial" w:hAnsi="Arial" w:cs="Arial"/>
          <w:sz w:val="20"/>
          <w:szCs w:val="20"/>
        </w:rPr>
        <w:t xml:space="preserve"> coulé avec blocs de pierres (40</w:t>
      </w:r>
      <w:r w:rsidRPr="00F81A24">
        <w:rPr>
          <w:rFonts w:ascii="Arial" w:hAnsi="Arial" w:cs="Arial"/>
          <w:sz w:val="20"/>
          <w:szCs w:val="20"/>
        </w:rPr>
        <w:sym w:font="Symbol" w:char="F025"/>
      </w:r>
      <w:r w:rsidRPr="00F81A24">
        <w:rPr>
          <w:rFonts w:ascii="Arial" w:hAnsi="Arial" w:cs="Arial"/>
          <w:sz w:val="20"/>
          <w:szCs w:val="20"/>
        </w:rPr>
        <w:t>). Ce béton sera nivelé à partir du point plus haut de l’emprise du bassin.</w:t>
      </w:r>
    </w:p>
    <w:p w14:paraId="360404DC" w14:textId="77777777" w:rsidR="00C334D9" w:rsidRPr="00F81A24" w:rsidRDefault="00C334D9" w:rsidP="00C334D9">
      <w:pPr>
        <w:pStyle w:val="ListParagraph"/>
        <w:numPr>
          <w:ilvl w:val="0"/>
          <w:numId w:val="5"/>
        </w:numPr>
        <w:spacing w:after="0"/>
        <w:rPr>
          <w:rFonts w:ascii="Arial" w:hAnsi="Arial" w:cs="Arial"/>
          <w:sz w:val="20"/>
          <w:szCs w:val="20"/>
        </w:rPr>
      </w:pPr>
      <w:r w:rsidRPr="00F81A24">
        <w:rPr>
          <w:rFonts w:ascii="Arial" w:hAnsi="Arial" w:cs="Arial"/>
          <w:sz w:val="20"/>
          <w:szCs w:val="20"/>
        </w:rPr>
        <w:t>Il est prévu des souches de poteaux en béton armée dosé à 350 kg/m</w:t>
      </w:r>
      <w:r w:rsidRPr="00F81A24">
        <w:rPr>
          <w:rFonts w:ascii="Arial" w:hAnsi="Arial" w:cs="Arial"/>
          <w:sz w:val="20"/>
          <w:szCs w:val="20"/>
          <w:vertAlign w:val="superscript"/>
        </w:rPr>
        <w:t>3</w:t>
      </w:r>
      <w:r w:rsidRPr="00F81A24">
        <w:rPr>
          <w:rFonts w:ascii="Arial" w:hAnsi="Arial" w:cs="Arial"/>
          <w:sz w:val="20"/>
          <w:szCs w:val="20"/>
        </w:rPr>
        <w:t>.</w:t>
      </w:r>
    </w:p>
    <w:p w14:paraId="533B477C" w14:textId="77777777" w:rsidR="00C334D9" w:rsidRPr="00F81A24" w:rsidRDefault="00C334D9" w:rsidP="00C334D9">
      <w:pPr>
        <w:pStyle w:val="ListParagraph"/>
        <w:numPr>
          <w:ilvl w:val="0"/>
          <w:numId w:val="5"/>
        </w:numPr>
        <w:spacing w:after="0"/>
        <w:rPr>
          <w:rFonts w:ascii="Arial" w:hAnsi="Arial" w:cs="Arial"/>
          <w:sz w:val="20"/>
          <w:szCs w:val="20"/>
        </w:rPr>
      </w:pPr>
      <w:r w:rsidRPr="00F81A24">
        <w:rPr>
          <w:rFonts w:ascii="Arial" w:hAnsi="Arial" w:cs="Arial"/>
          <w:sz w:val="20"/>
          <w:szCs w:val="20"/>
        </w:rPr>
        <w:t>Les armatures d’attente (HA 10 avec cadre en HA 6 espacés de 25 cm) des souches de poteaux dépasseront du niveau supérieur de longrines de 400 mm au moins.</w:t>
      </w:r>
    </w:p>
    <w:p w14:paraId="2432388A" w14:textId="77777777" w:rsidR="00C334D9" w:rsidRPr="00F81A24" w:rsidRDefault="00C334D9" w:rsidP="00C334D9">
      <w:pPr>
        <w:pStyle w:val="ListParagraph"/>
        <w:spacing w:after="0"/>
        <w:ind w:left="502"/>
        <w:rPr>
          <w:rFonts w:ascii="Arial" w:hAnsi="Arial" w:cs="Arial"/>
          <w:sz w:val="20"/>
          <w:szCs w:val="20"/>
        </w:rPr>
      </w:pPr>
    </w:p>
    <w:p w14:paraId="35AFCD77" w14:textId="77777777" w:rsidR="00C334D9" w:rsidRPr="00F81A24" w:rsidRDefault="00C334D9" w:rsidP="001F3765">
      <w:pPr>
        <w:pStyle w:val="Heading5"/>
      </w:pPr>
      <w:r w:rsidRPr="001F3765">
        <w:t>Béton</w:t>
      </w:r>
      <w:r w:rsidRPr="00F81A24">
        <w:t xml:space="preserve"> de sol</w:t>
      </w:r>
    </w:p>
    <w:p w14:paraId="346A2513" w14:textId="77777777" w:rsidR="00C334D9" w:rsidRPr="00F81A24" w:rsidRDefault="00C334D9" w:rsidP="00C334D9">
      <w:pPr>
        <w:spacing w:after="0"/>
        <w:rPr>
          <w:rFonts w:cs="Arial"/>
          <w:szCs w:val="20"/>
        </w:rPr>
      </w:pPr>
      <w:r w:rsidRPr="00F81A24">
        <w:rPr>
          <w:rFonts w:cs="Arial"/>
          <w:szCs w:val="20"/>
        </w:rPr>
        <w:t>Il sera coulé un béton de sol de 250 kg/m</w:t>
      </w:r>
      <w:r w:rsidRPr="00F81A24">
        <w:rPr>
          <w:rFonts w:cs="Arial"/>
          <w:szCs w:val="20"/>
          <w:vertAlign w:val="superscript"/>
        </w:rPr>
        <w:t>3</w:t>
      </w:r>
      <w:r w:rsidRPr="00F81A24">
        <w:rPr>
          <w:rFonts w:cs="Arial"/>
          <w:szCs w:val="20"/>
        </w:rPr>
        <w:t xml:space="preserve"> conformément aux indications des plans. Ce béton sera mis en œuvre sur film polyane qui, lui-même repose sur le lit du sable.</w:t>
      </w:r>
    </w:p>
    <w:p w14:paraId="671D1162" w14:textId="77777777" w:rsidR="00C334D9" w:rsidRPr="00F81A24" w:rsidRDefault="00C334D9" w:rsidP="00C334D9">
      <w:pPr>
        <w:spacing w:after="0"/>
        <w:rPr>
          <w:rFonts w:cs="Arial"/>
          <w:szCs w:val="20"/>
        </w:rPr>
      </w:pPr>
    </w:p>
    <w:p w14:paraId="6130C161" w14:textId="77777777" w:rsidR="00C334D9" w:rsidRPr="00F81A24" w:rsidRDefault="00C334D9" w:rsidP="00C334D9">
      <w:pPr>
        <w:pStyle w:val="Heading5"/>
      </w:pPr>
      <w:r w:rsidRPr="00F81A24">
        <w:t>Chape</w:t>
      </w:r>
    </w:p>
    <w:p w14:paraId="26778BD8" w14:textId="77777777" w:rsidR="00C334D9" w:rsidRPr="00F81A24" w:rsidRDefault="00C334D9" w:rsidP="00C334D9">
      <w:pPr>
        <w:spacing w:after="0"/>
        <w:rPr>
          <w:rFonts w:cs="Arial"/>
          <w:szCs w:val="20"/>
        </w:rPr>
      </w:pPr>
      <w:r w:rsidRPr="00F81A24">
        <w:rPr>
          <w:rFonts w:cs="Arial"/>
          <w:szCs w:val="20"/>
        </w:rPr>
        <w:t>Une chape incorporée au béton du sol dosé à 400 kg/m</w:t>
      </w:r>
      <w:r w:rsidRPr="00F81A24">
        <w:rPr>
          <w:rFonts w:cs="Arial"/>
          <w:szCs w:val="20"/>
          <w:vertAlign w:val="superscript"/>
        </w:rPr>
        <w:t>3</w:t>
      </w:r>
      <w:r w:rsidRPr="00F81A24">
        <w:rPr>
          <w:rFonts w:cs="Arial"/>
          <w:szCs w:val="20"/>
        </w:rPr>
        <w:t xml:space="preserve"> sera exécutée en même temps que le béton du sol.</w:t>
      </w:r>
    </w:p>
    <w:p w14:paraId="533C9CA2" w14:textId="77777777" w:rsidR="00C334D9" w:rsidRPr="00F81A24" w:rsidRDefault="00C334D9" w:rsidP="00C334D9">
      <w:pPr>
        <w:spacing w:after="0"/>
        <w:rPr>
          <w:rFonts w:cs="Arial"/>
          <w:szCs w:val="20"/>
        </w:rPr>
      </w:pPr>
    </w:p>
    <w:p w14:paraId="5751D169" w14:textId="77777777" w:rsidR="00C334D9" w:rsidRPr="00F81A24" w:rsidRDefault="00C334D9" w:rsidP="00C334D9">
      <w:pPr>
        <w:pStyle w:val="Heading5"/>
      </w:pPr>
      <w:r w:rsidRPr="00F81A24">
        <w:t>Maçonnerie et béton en élévation</w:t>
      </w:r>
    </w:p>
    <w:p w14:paraId="78DB8BD2" w14:textId="77777777" w:rsidR="00C334D9" w:rsidRPr="00F81A24" w:rsidRDefault="00C334D9" w:rsidP="00C334D9">
      <w:r w:rsidRPr="00F81A24">
        <w:t>Les agglos seront confectionnées sur chantier avec un mortier du ciment dosé à 300 kg/m</w:t>
      </w:r>
      <w:r w:rsidRPr="00F81A24">
        <w:rPr>
          <w:vertAlign w:val="superscript"/>
        </w:rPr>
        <w:t>3</w:t>
      </w:r>
      <w:r w:rsidRPr="00F81A24">
        <w:t>.</w:t>
      </w:r>
    </w:p>
    <w:p w14:paraId="198FFFF6" w14:textId="77777777" w:rsidR="00C334D9" w:rsidRPr="00F81A24" w:rsidRDefault="00C334D9" w:rsidP="00C334D9">
      <w:r w:rsidRPr="00F81A24">
        <w:t>L’entrepreneur veillera à ce que ces agglos soient arrosées le matin et soir en absence du soleil. En plus, l’entrepreneur protégera ces agglos du soleil. Le délai minimum d’emploi à compter du jour de leur fabrication est de deux semaines.</w:t>
      </w:r>
    </w:p>
    <w:p w14:paraId="445B3FD5" w14:textId="77777777" w:rsidR="00C334D9" w:rsidRPr="00F81A24" w:rsidRDefault="00C334D9" w:rsidP="00C334D9">
      <w:pPr>
        <w:pStyle w:val="ListParagraph"/>
        <w:numPr>
          <w:ilvl w:val="0"/>
          <w:numId w:val="33"/>
        </w:numPr>
        <w:rPr>
          <w:rFonts w:ascii="Arial" w:hAnsi="Arial" w:cs="Arial"/>
          <w:sz w:val="20"/>
        </w:rPr>
      </w:pPr>
      <w:r w:rsidRPr="00F81A24">
        <w:rPr>
          <w:rFonts w:ascii="Arial" w:hAnsi="Arial" w:cs="Arial"/>
          <w:sz w:val="20"/>
        </w:rPr>
        <w:t>Les maçonneries sont prévus en agglos creux de 15x20x40 cm </w:t>
      </w:r>
    </w:p>
    <w:p w14:paraId="7BACA272" w14:textId="77777777" w:rsidR="00C334D9" w:rsidRPr="00F81A24" w:rsidRDefault="00C334D9" w:rsidP="00C334D9">
      <w:pPr>
        <w:pStyle w:val="ListParagraph"/>
        <w:numPr>
          <w:ilvl w:val="0"/>
          <w:numId w:val="33"/>
        </w:numPr>
        <w:rPr>
          <w:rFonts w:ascii="Arial" w:hAnsi="Arial" w:cs="Arial"/>
          <w:sz w:val="20"/>
        </w:rPr>
      </w:pPr>
      <w:r w:rsidRPr="00F81A24">
        <w:rPr>
          <w:rFonts w:ascii="Arial" w:hAnsi="Arial" w:cs="Arial"/>
          <w:sz w:val="20"/>
        </w:rPr>
        <w:t>Les agglos seront posées au bain de mortier de ciment dosé à 300kg/m</w:t>
      </w:r>
      <w:r w:rsidRPr="00F81A24">
        <w:rPr>
          <w:rFonts w:ascii="Arial" w:hAnsi="Arial" w:cs="Arial"/>
          <w:sz w:val="20"/>
          <w:vertAlign w:val="superscript"/>
        </w:rPr>
        <w:t>3</w:t>
      </w:r>
    </w:p>
    <w:p w14:paraId="28E0E7FA" w14:textId="77777777" w:rsidR="00C334D9" w:rsidRPr="00F81A24" w:rsidRDefault="00C334D9" w:rsidP="00C334D9">
      <w:pPr>
        <w:pStyle w:val="ListParagraph"/>
        <w:numPr>
          <w:ilvl w:val="0"/>
          <w:numId w:val="33"/>
        </w:numPr>
        <w:rPr>
          <w:rFonts w:ascii="Arial" w:hAnsi="Arial" w:cs="Arial"/>
          <w:sz w:val="20"/>
        </w:rPr>
      </w:pPr>
      <w:r w:rsidRPr="00F81A24">
        <w:rPr>
          <w:rFonts w:ascii="Arial" w:hAnsi="Arial" w:cs="Arial"/>
          <w:sz w:val="20"/>
        </w:rPr>
        <w:t>Les poteaux et les chainages seront réalisés en béton armé dosé à 350kg/m</w:t>
      </w:r>
      <w:r w:rsidRPr="00F81A24">
        <w:rPr>
          <w:rFonts w:ascii="Arial" w:hAnsi="Arial" w:cs="Arial"/>
          <w:sz w:val="20"/>
          <w:vertAlign w:val="superscript"/>
        </w:rPr>
        <w:t>3</w:t>
      </w:r>
    </w:p>
    <w:p w14:paraId="57301F56" w14:textId="77777777" w:rsidR="00C334D9" w:rsidRPr="00F81A24" w:rsidRDefault="00C334D9" w:rsidP="00C334D9">
      <w:pPr>
        <w:pStyle w:val="ListParagraph"/>
        <w:numPr>
          <w:ilvl w:val="0"/>
          <w:numId w:val="33"/>
        </w:numPr>
        <w:rPr>
          <w:rFonts w:ascii="Arial" w:hAnsi="Arial" w:cs="Arial"/>
          <w:sz w:val="20"/>
        </w:rPr>
      </w:pPr>
      <w:r w:rsidRPr="00F81A24">
        <w:rPr>
          <w:rFonts w:ascii="Arial" w:hAnsi="Arial" w:cs="Arial"/>
          <w:sz w:val="20"/>
        </w:rPr>
        <w:t>Armature des poteaux HA 10</w:t>
      </w:r>
    </w:p>
    <w:p w14:paraId="6C2F04F3" w14:textId="77777777" w:rsidR="00C334D9" w:rsidRPr="00F81A24" w:rsidRDefault="00C334D9" w:rsidP="00C334D9">
      <w:pPr>
        <w:pStyle w:val="ListParagraph"/>
        <w:numPr>
          <w:ilvl w:val="0"/>
          <w:numId w:val="33"/>
        </w:numPr>
        <w:rPr>
          <w:rFonts w:ascii="Arial" w:hAnsi="Arial" w:cs="Arial"/>
          <w:sz w:val="20"/>
        </w:rPr>
      </w:pPr>
      <w:r w:rsidRPr="00F81A24">
        <w:rPr>
          <w:rFonts w:ascii="Arial" w:hAnsi="Arial" w:cs="Arial"/>
          <w:sz w:val="20"/>
        </w:rPr>
        <w:t>Armature des chainages hauts HA 8</w:t>
      </w:r>
    </w:p>
    <w:p w14:paraId="62DDCEE5" w14:textId="77777777" w:rsidR="00C334D9" w:rsidRPr="00F81A24" w:rsidRDefault="00C334D9" w:rsidP="00C334D9">
      <w:pPr>
        <w:pStyle w:val="ListParagraph"/>
        <w:numPr>
          <w:ilvl w:val="0"/>
          <w:numId w:val="33"/>
        </w:numPr>
        <w:rPr>
          <w:rFonts w:ascii="Arial" w:hAnsi="Arial" w:cs="Arial"/>
          <w:sz w:val="20"/>
        </w:rPr>
      </w:pPr>
      <w:r w:rsidRPr="00F81A24">
        <w:rPr>
          <w:rFonts w:ascii="Arial" w:hAnsi="Arial" w:cs="Arial"/>
          <w:sz w:val="20"/>
        </w:rPr>
        <w:t>Cadre en HA 6 espacés de 25 cm pour les poteaux et le chainage haut.</w:t>
      </w:r>
    </w:p>
    <w:p w14:paraId="72570154" w14:textId="77777777" w:rsidR="00C334D9" w:rsidRPr="00F81A24" w:rsidRDefault="00C334D9" w:rsidP="00C334D9">
      <w:pPr>
        <w:pStyle w:val="ListParagraph"/>
        <w:tabs>
          <w:tab w:val="left" w:pos="3990"/>
        </w:tabs>
        <w:spacing w:after="0"/>
        <w:ind w:left="502"/>
        <w:rPr>
          <w:rFonts w:ascii="Arial" w:hAnsi="Arial" w:cs="Arial"/>
          <w:sz w:val="20"/>
          <w:szCs w:val="20"/>
        </w:rPr>
      </w:pPr>
    </w:p>
    <w:p w14:paraId="0EDAE110" w14:textId="77777777" w:rsidR="00C334D9" w:rsidRPr="00F81A24" w:rsidRDefault="00C334D9" w:rsidP="00C334D9">
      <w:pPr>
        <w:pStyle w:val="Heading5"/>
      </w:pPr>
      <w:r w:rsidRPr="00F81A24">
        <w:t xml:space="preserve">Enduit du ciment </w:t>
      </w:r>
    </w:p>
    <w:p w14:paraId="7DF8EBDD" w14:textId="77777777" w:rsidR="00C334D9" w:rsidRPr="00F81A24" w:rsidRDefault="00C334D9" w:rsidP="00C334D9">
      <w:r w:rsidRPr="00F81A24">
        <w:t>Les supports des enduits doivent être rugueux et propres.</w:t>
      </w:r>
    </w:p>
    <w:p w14:paraId="517D814F" w14:textId="77777777" w:rsidR="00C334D9" w:rsidRPr="00F81A24" w:rsidRDefault="00C334D9" w:rsidP="00C334D9">
      <w:r w:rsidRPr="00F81A24">
        <w:t>Tous les murs seront enduits selon les prescriptions suivantes :</w:t>
      </w:r>
    </w:p>
    <w:p w14:paraId="56D68FA3" w14:textId="77777777" w:rsidR="00C334D9" w:rsidRPr="00F81A24" w:rsidRDefault="00C334D9" w:rsidP="00C334D9">
      <w:pPr>
        <w:pStyle w:val="ListParagraph"/>
        <w:numPr>
          <w:ilvl w:val="0"/>
          <w:numId w:val="34"/>
        </w:numPr>
        <w:rPr>
          <w:rFonts w:ascii="Arial" w:hAnsi="Arial" w:cs="Arial"/>
          <w:sz w:val="20"/>
        </w:rPr>
      </w:pPr>
      <w:r w:rsidRPr="00F81A24">
        <w:rPr>
          <w:rFonts w:ascii="Arial" w:hAnsi="Arial" w:cs="Arial"/>
          <w:sz w:val="20"/>
        </w:rPr>
        <w:t>Une première couche dite couche d’accrochage (gobetage) dosé à 400kg/m3.</w:t>
      </w:r>
    </w:p>
    <w:p w14:paraId="00513530" w14:textId="77777777" w:rsidR="00C334D9" w:rsidRPr="00F81A24" w:rsidRDefault="00C334D9" w:rsidP="00C334D9">
      <w:pPr>
        <w:pStyle w:val="ListParagraph"/>
        <w:numPr>
          <w:ilvl w:val="0"/>
          <w:numId w:val="34"/>
        </w:numPr>
        <w:rPr>
          <w:rFonts w:ascii="Arial" w:hAnsi="Arial" w:cs="Arial"/>
          <w:sz w:val="20"/>
        </w:rPr>
      </w:pPr>
      <w:r w:rsidRPr="00F81A24">
        <w:rPr>
          <w:rFonts w:ascii="Arial" w:hAnsi="Arial" w:cs="Arial"/>
          <w:sz w:val="20"/>
        </w:rPr>
        <w:t>Une deuxième couche dite couche de dressement.</w:t>
      </w:r>
    </w:p>
    <w:p w14:paraId="4672252A" w14:textId="77777777" w:rsidR="00C334D9" w:rsidRPr="00F81A24" w:rsidRDefault="00C334D9" w:rsidP="00C334D9">
      <w:pPr>
        <w:pStyle w:val="ListParagraph"/>
        <w:numPr>
          <w:ilvl w:val="0"/>
          <w:numId w:val="34"/>
        </w:numPr>
        <w:rPr>
          <w:rFonts w:ascii="Arial" w:hAnsi="Arial" w:cs="Arial"/>
          <w:sz w:val="20"/>
        </w:rPr>
      </w:pPr>
      <w:r w:rsidRPr="00F81A24">
        <w:rPr>
          <w:rFonts w:ascii="Arial" w:hAnsi="Arial" w:cs="Arial"/>
          <w:sz w:val="20"/>
        </w:rPr>
        <w:t>Une dernière couche dite couche de définition</w:t>
      </w:r>
    </w:p>
    <w:p w14:paraId="240894FA" w14:textId="77777777" w:rsidR="00C334D9" w:rsidRPr="00F81A24" w:rsidRDefault="00C334D9" w:rsidP="00C334D9">
      <w:pPr>
        <w:tabs>
          <w:tab w:val="left" w:pos="3990"/>
        </w:tabs>
        <w:spacing w:after="0"/>
        <w:rPr>
          <w:rFonts w:cs="Arial"/>
          <w:szCs w:val="20"/>
        </w:rPr>
      </w:pPr>
    </w:p>
    <w:p w14:paraId="7847FF14" w14:textId="77777777" w:rsidR="00C334D9" w:rsidRPr="00F81A24" w:rsidRDefault="00C334D9" w:rsidP="00C334D9">
      <w:r w:rsidRPr="00F81A24">
        <w:t>Après l’exécution de chaque couche, la mission de contrôle sera avertie par l’entrepreneur afin qu’il puisse constater la bonne exécution des travaux.</w:t>
      </w:r>
    </w:p>
    <w:p w14:paraId="7D118E4F" w14:textId="77777777" w:rsidR="00C334D9" w:rsidRDefault="00C334D9" w:rsidP="00C334D9">
      <w:r w:rsidRPr="00F81A24">
        <w:t>Les enduits seront dosés à 400kg/m</w:t>
      </w:r>
      <w:r w:rsidRPr="00F81A24">
        <w:rPr>
          <w:vertAlign w:val="superscript"/>
        </w:rPr>
        <w:t>3</w:t>
      </w:r>
      <w:r w:rsidRPr="00F81A24">
        <w:t xml:space="preserve"> et auront une épaisseur de </w:t>
      </w:r>
      <w:r w:rsidRPr="00F81A24">
        <w:rPr>
          <w:b/>
        </w:rPr>
        <w:t>2 cm</w:t>
      </w:r>
      <w:r w:rsidRPr="00F81A24">
        <w:t xml:space="preserve">. L’entrepreneur appliquera de la </w:t>
      </w:r>
      <w:proofErr w:type="spellStart"/>
      <w:r w:rsidRPr="00F81A24">
        <w:t>sikalite</w:t>
      </w:r>
      <w:proofErr w:type="spellEnd"/>
      <w:r w:rsidRPr="00F81A24">
        <w:t xml:space="preserve"> au niveau des murs extérieurs ou tout produit équivalent afin de les rendre imperméables.</w:t>
      </w:r>
    </w:p>
    <w:p w14:paraId="258D6A35" w14:textId="77777777" w:rsidR="001F3765" w:rsidRPr="00F81A24" w:rsidRDefault="001F3765" w:rsidP="00C334D9"/>
    <w:p w14:paraId="38656D0B" w14:textId="77777777" w:rsidR="00111293" w:rsidRDefault="00111293">
      <w:pPr>
        <w:spacing w:after="200" w:line="276" w:lineRule="auto"/>
        <w:jc w:val="left"/>
        <w:rPr>
          <w:rFonts w:asciiTheme="majorHAnsi" w:eastAsiaTheme="majorEastAsia" w:hAnsiTheme="majorHAnsi" w:cstheme="majorBidi"/>
          <w:color w:val="243F60" w:themeColor="accent1" w:themeShade="7F"/>
          <w:sz w:val="28"/>
          <w:szCs w:val="24"/>
        </w:rPr>
      </w:pPr>
      <w:r>
        <w:br w:type="page"/>
      </w:r>
    </w:p>
    <w:p w14:paraId="3D303052" w14:textId="0082E3AF" w:rsidR="001F3765" w:rsidRPr="001F3765" w:rsidRDefault="001F3765" w:rsidP="003F69ED">
      <w:pPr>
        <w:pStyle w:val="Heading3"/>
      </w:pPr>
      <w:bookmarkStart w:id="9" w:name="_Toc27749474"/>
      <w:r w:rsidRPr="001F3765">
        <w:lastRenderedPageBreak/>
        <w:t>Radiers</w:t>
      </w:r>
      <w:bookmarkEnd w:id="9"/>
    </w:p>
    <w:p w14:paraId="7CBA950C" w14:textId="28679E69" w:rsidR="001F3765" w:rsidRDefault="001F3765" w:rsidP="001F3765">
      <w:r>
        <w:t xml:space="preserve">Chaque radier, support de la motopompe, </w:t>
      </w:r>
      <w:r w:rsidRPr="00A57C7E">
        <w:t xml:space="preserve">est </w:t>
      </w:r>
      <w:r>
        <w:t>construit</w:t>
      </w:r>
      <w:r w:rsidRPr="00A57C7E">
        <w:t xml:space="preserve"> au bord de la rivière</w:t>
      </w:r>
      <w:r>
        <w:t>,</w:t>
      </w:r>
      <w:r w:rsidRPr="00A57C7E">
        <w:t xml:space="preserve"> au niveau de la prise d’eau. Le radier </w:t>
      </w:r>
      <w:r>
        <w:t xml:space="preserve">aura pour dimensions : </w:t>
      </w:r>
      <w:r w:rsidRPr="001F3765">
        <w:rPr>
          <w:b/>
        </w:rPr>
        <w:t>1,2 m x 1 m x 0,3 m</w:t>
      </w:r>
      <w:r w:rsidRPr="00A57C7E">
        <w:t>, doté d’un clou</w:t>
      </w:r>
      <w:r>
        <w:t xml:space="preserve"> doté d’étrill</w:t>
      </w:r>
      <w:r w:rsidR="00910CD0">
        <w:t>e</w:t>
      </w:r>
      <w:r>
        <w:t>s,</w:t>
      </w:r>
      <w:r w:rsidRPr="00A57C7E">
        <w:t xml:space="preserve"> pour </w:t>
      </w:r>
      <w:r>
        <w:t xml:space="preserve">la </w:t>
      </w:r>
      <w:r w:rsidRPr="00A57C7E">
        <w:t>fixation</w:t>
      </w:r>
      <w:r>
        <w:t xml:space="preserve"> et la stabilisation </w:t>
      </w:r>
      <w:r w:rsidRPr="00A57C7E">
        <w:t xml:space="preserve">de la motopompe une fois en fonctionnement. </w:t>
      </w:r>
    </w:p>
    <w:p w14:paraId="1CF4F6B5" w14:textId="77777777" w:rsidR="001F3765" w:rsidRDefault="001F3765" w:rsidP="001F3765">
      <w:r w:rsidRPr="00A57C7E">
        <w:t xml:space="preserve">Son ancrage dans le sol sera de </w:t>
      </w:r>
      <w:r w:rsidRPr="001F3765">
        <w:rPr>
          <w:b/>
        </w:rPr>
        <w:t>1 m</w:t>
      </w:r>
      <w:r w:rsidRPr="00A57C7E">
        <w:t xml:space="preserve"> à l’aide de blocs de pierres</w:t>
      </w:r>
      <w:r>
        <w:t xml:space="preserve"> stabilisées avec du béton</w:t>
      </w:r>
      <w:r w:rsidRPr="00A57C7E">
        <w:t>.</w:t>
      </w:r>
    </w:p>
    <w:p w14:paraId="7CA92F47" w14:textId="77777777" w:rsidR="001F3765" w:rsidRPr="00A57C7E" w:rsidRDefault="001F3765" w:rsidP="001F3765"/>
    <w:p w14:paraId="0B91C30B" w14:textId="0C8FE91B" w:rsidR="00111293" w:rsidRPr="00602A85" w:rsidRDefault="00111293" w:rsidP="00111293">
      <w:pPr>
        <w:pStyle w:val="Heading4"/>
        <w:numPr>
          <w:ilvl w:val="0"/>
          <w:numId w:val="39"/>
        </w:numPr>
      </w:pPr>
      <w:r>
        <w:t>Plan</w:t>
      </w:r>
    </w:p>
    <w:p w14:paraId="71F435A4" w14:textId="77777777" w:rsidR="00111293" w:rsidRPr="00F81A24" w:rsidRDefault="00111293" w:rsidP="00111293">
      <w:pPr>
        <w:rPr>
          <w:rFonts w:cs="Arial"/>
        </w:rPr>
      </w:pPr>
      <w:r>
        <w:rPr>
          <w:noProof/>
          <w:lang w:eastAsia="fr-FR"/>
        </w:rPr>
        <w:drawing>
          <wp:inline distT="0" distB="0" distL="0" distR="0" wp14:anchorId="40BABAB5" wp14:editId="56997B68">
            <wp:extent cx="5760720" cy="4102298"/>
            <wp:effectExtent l="0" t="0" r="0" b="0"/>
            <wp:docPr id="1" name="Image 1" descr="F:\Radi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adier.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0720" cy="4102298"/>
                    </a:xfrm>
                    <a:prstGeom prst="rect">
                      <a:avLst/>
                    </a:prstGeom>
                    <a:noFill/>
                    <a:ln>
                      <a:noFill/>
                    </a:ln>
                  </pic:spPr>
                </pic:pic>
              </a:graphicData>
            </a:graphic>
          </wp:inline>
        </w:drawing>
      </w:r>
    </w:p>
    <w:p w14:paraId="1002626D" w14:textId="77777777" w:rsidR="00111293" w:rsidRDefault="00111293">
      <w:pPr>
        <w:spacing w:after="200" w:line="276" w:lineRule="auto"/>
        <w:jc w:val="left"/>
        <w:rPr>
          <w:rFonts w:asciiTheme="majorHAnsi" w:eastAsiaTheme="majorEastAsia" w:hAnsiTheme="majorHAnsi" w:cstheme="majorBidi"/>
          <w:color w:val="243F60" w:themeColor="accent1" w:themeShade="7F"/>
          <w:sz w:val="28"/>
          <w:szCs w:val="24"/>
        </w:rPr>
      </w:pPr>
      <w:r>
        <w:br w:type="page"/>
      </w:r>
    </w:p>
    <w:p w14:paraId="0187B979" w14:textId="261508E1" w:rsidR="00C334D9" w:rsidRPr="00F81A24" w:rsidRDefault="00C334D9" w:rsidP="003F69ED">
      <w:pPr>
        <w:pStyle w:val="Heading3"/>
        <w:rPr>
          <w:rFonts w:cstheme="minorBidi"/>
          <w:szCs w:val="22"/>
        </w:rPr>
      </w:pPr>
      <w:bookmarkStart w:id="10" w:name="_Toc27749475"/>
      <w:r w:rsidRPr="00F81A24">
        <w:lastRenderedPageBreak/>
        <w:t>Description de fourniture et matériaux</w:t>
      </w:r>
      <w:bookmarkEnd w:id="10"/>
    </w:p>
    <w:p w14:paraId="4EE3020A" w14:textId="77777777" w:rsidR="00C334D9" w:rsidRPr="00F81A24" w:rsidRDefault="00C334D9" w:rsidP="00C334D9">
      <w:pPr>
        <w:tabs>
          <w:tab w:val="left" w:pos="3990"/>
        </w:tabs>
        <w:spacing w:after="0"/>
        <w:rPr>
          <w:rFonts w:cs="Arial"/>
          <w:szCs w:val="20"/>
        </w:rPr>
      </w:pPr>
    </w:p>
    <w:p w14:paraId="75D2247B" w14:textId="77777777" w:rsidR="00C334D9" w:rsidRPr="00F81A24" w:rsidRDefault="00C334D9" w:rsidP="00C334D9">
      <w:pPr>
        <w:tabs>
          <w:tab w:val="left" w:pos="3990"/>
        </w:tabs>
        <w:spacing w:after="0"/>
        <w:rPr>
          <w:rFonts w:cs="Arial"/>
          <w:szCs w:val="20"/>
        </w:rPr>
      </w:pPr>
      <w:r w:rsidRPr="00F81A24">
        <w:rPr>
          <w:rFonts w:cs="Arial"/>
          <w:szCs w:val="20"/>
        </w:rPr>
        <w:t>Les matériaux employés devront être conforme à la description ci-après :</w:t>
      </w:r>
    </w:p>
    <w:p w14:paraId="19CE68BD" w14:textId="77777777" w:rsidR="00C334D9" w:rsidRPr="00F81A24" w:rsidRDefault="00C334D9" w:rsidP="00C334D9">
      <w:pPr>
        <w:tabs>
          <w:tab w:val="left" w:pos="3990"/>
        </w:tabs>
        <w:spacing w:after="0"/>
        <w:rPr>
          <w:rFonts w:cs="Arial"/>
          <w:szCs w:val="20"/>
        </w:rPr>
      </w:pPr>
    </w:p>
    <w:p w14:paraId="1E94DD6C" w14:textId="77777777" w:rsidR="00C334D9" w:rsidRPr="00F81A24" w:rsidRDefault="00C334D9" w:rsidP="00C334D9">
      <w:pPr>
        <w:pStyle w:val="Heading4"/>
        <w:numPr>
          <w:ilvl w:val="0"/>
          <w:numId w:val="35"/>
        </w:numPr>
      </w:pPr>
      <w:r w:rsidRPr="00F81A24">
        <w:t>Entreposage </w:t>
      </w:r>
    </w:p>
    <w:p w14:paraId="4FFF4C01" w14:textId="77777777" w:rsidR="00C334D9" w:rsidRPr="00F81A24" w:rsidRDefault="00C334D9" w:rsidP="00C334D9">
      <w:r w:rsidRPr="00F81A24">
        <w:t>Il incombera à l’entreprise d’aménager les aires d’entrepôts nécessaires, là où il estimera que l’entreposage du matériel peut avoir lieu d’une façon satisfaisante et sûre.</w:t>
      </w:r>
    </w:p>
    <w:p w14:paraId="10139F0E" w14:textId="77777777" w:rsidR="00C334D9" w:rsidRPr="00F81A24" w:rsidRDefault="00C334D9" w:rsidP="00C334D9">
      <w:r w:rsidRPr="00F81A24">
        <w:t>L’entreposage de tout le matériel, équipement, fourniture, ainsi des outils se retrouvant sur le chantier ou à l’entrepôt sera sous l’entière responsabilité de l’entrepreneur.</w:t>
      </w:r>
    </w:p>
    <w:p w14:paraId="5BC983A6" w14:textId="77777777" w:rsidR="00C334D9" w:rsidRPr="00F81A24" w:rsidRDefault="00C334D9" w:rsidP="00C334D9">
      <w:r w:rsidRPr="00F81A24">
        <w:t>Tout matériel endommagé pendant le transport et l’entreposage, ainsi que tout matériel refusé par le Maître d’œuvre, devra être retiré du chantier et de l’entrepôt, aux frais de l’entrepreneur.</w:t>
      </w:r>
    </w:p>
    <w:p w14:paraId="5CCC4D8C" w14:textId="77777777" w:rsidR="00C334D9" w:rsidRPr="00F81A24" w:rsidRDefault="00C334D9" w:rsidP="00C334D9">
      <w:pPr>
        <w:tabs>
          <w:tab w:val="left" w:pos="3990"/>
        </w:tabs>
        <w:spacing w:after="0"/>
        <w:rPr>
          <w:rFonts w:cs="Arial"/>
          <w:szCs w:val="20"/>
        </w:rPr>
      </w:pPr>
    </w:p>
    <w:p w14:paraId="24C7D053" w14:textId="77777777" w:rsidR="00C334D9" w:rsidRPr="00F81A24" w:rsidRDefault="00C334D9" w:rsidP="00C334D9">
      <w:pPr>
        <w:pStyle w:val="Heading4"/>
      </w:pPr>
      <w:r w:rsidRPr="00F81A24">
        <w:t>Ciment pour constructions et parpaings</w:t>
      </w:r>
    </w:p>
    <w:p w14:paraId="208FB92D" w14:textId="77777777" w:rsidR="00C334D9" w:rsidRPr="00F81A24" w:rsidRDefault="00C334D9" w:rsidP="00C334D9">
      <w:r w:rsidRPr="00F81A24">
        <w:t xml:space="preserve">Le ciment employé sera de qualité Ciment Portland Artificiel </w:t>
      </w:r>
      <w:r w:rsidRPr="00F81A24">
        <w:rPr>
          <w:b/>
        </w:rPr>
        <w:t xml:space="preserve">(CPA). </w:t>
      </w:r>
      <w:r w:rsidRPr="00F81A24">
        <w:t>I</w:t>
      </w:r>
      <w:r w:rsidR="001F3765">
        <w:t>l devra être livré en sacs de</w:t>
      </w:r>
      <w:r w:rsidR="001F3765" w:rsidRPr="001F3765">
        <w:rPr>
          <w:b/>
        </w:rPr>
        <w:t xml:space="preserve"> 5</w:t>
      </w:r>
      <w:r w:rsidRPr="001F3765">
        <w:rPr>
          <w:b/>
        </w:rPr>
        <w:t>0</w:t>
      </w:r>
      <w:r w:rsidR="001F3765" w:rsidRPr="001F3765">
        <w:rPr>
          <w:b/>
        </w:rPr>
        <w:t xml:space="preserve"> </w:t>
      </w:r>
      <w:r w:rsidRPr="001F3765">
        <w:rPr>
          <w:b/>
        </w:rPr>
        <w:t xml:space="preserve">kg </w:t>
      </w:r>
      <w:r w:rsidRPr="00F81A24">
        <w:t>par un fournisseur reconnu. Tout sac présentant des grumeaux sera refusé. Les récupérations de poussières de ciment seront interdites.</w:t>
      </w:r>
    </w:p>
    <w:p w14:paraId="44BFAF97" w14:textId="77777777" w:rsidR="00C334D9" w:rsidRPr="00F81A24" w:rsidRDefault="00C334D9" w:rsidP="00C334D9">
      <w:r w:rsidRPr="00F81A24">
        <w:t>Tout le ciment employé devra être frais. Il sera livré à intervalles réguliers en quantité suffisante pour exclure tous risques de retard d’avancement par manque de ciment.</w:t>
      </w:r>
    </w:p>
    <w:p w14:paraId="08C00F32" w14:textId="77777777" w:rsidR="00C334D9" w:rsidRPr="00F81A24" w:rsidRDefault="00C334D9" w:rsidP="00C334D9">
      <w:r w:rsidRPr="00F81A24">
        <w:t>Chaque livraison sera utilisée dans son ordre d’arrivée sur le chantier, sauf en cas de rejet par le contrôleur de chantier. Tout ciment vieilli ou rendu inutilisable par humidification ou toute autre raison sera mis au rebut.</w:t>
      </w:r>
    </w:p>
    <w:p w14:paraId="4B13B4C0" w14:textId="77777777" w:rsidR="00C334D9" w:rsidRPr="00F81A24" w:rsidRDefault="00C334D9" w:rsidP="00C334D9">
      <w:pPr>
        <w:pStyle w:val="ListParagraph"/>
        <w:tabs>
          <w:tab w:val="left" w:pos="3990"/>
        </w:tabs>
        <w:spacing w:after="0"/>
        <w:ind w:left="0"/>
        <w:rPr>
          <w:rFonts w:ascii="Arial" w:hAnsi="Arial" w:cs="Arial"/>
          <w:sz w:val="20"/>
          <w:szCs w:val="20"/>
        </w:rPr>
      </w:pPr>
      <w:r w:rsidRPr="00F81A24">
        <w:rPr>
          <w:rFonts w:ascii="Arial" w:hAnsi="Arial" w:cs="Arial"/>
          <w:sz w:val="20"/>
          <w:szCs w:val="20"/>
        </w:rPr>
        <w:t>Le ciment sera stocké sous des abris secs, bien ventilés, à l’abri des intempéries, de capacité et de surface suffisante pour un stockage et une manutention aisée. Il sera entreposé sur un plancher du dessus du sol.</w:t>
      </w:r>
    </w:p>
    <w:p w14:paraId="4E09FD72" w14:textId="77777777" w:rsidR="00C334D9" w:rsidRPr="00F81A24" w:rsidRDefault="00C334D9" w:rsidP="00C334D9">
      <w:pPr>
        <w:pStyle w:val="ListParagraph"/>
        <w:tabs>
          <w:tab w:val="left" w:pos="3990"/>
        </w:tabs>
        <w:spacing w:after="0"/>
        <w:ind w:left="0"/>
        <w:rPr>
          <w:rFonts w:ascii="Arial" w:hAnsi="Arial" w:cs="Arial"/>
          <w:sz w:val="20"/>
          <w:szCs w:val="20"/>
        </w:rPr>
      </w:pPr>
    </w:p>
    <w:p w14:paraId="704CD421" w14:textId="77777777" w:rsidR="00C334D9" w:rsidRPr="00F81A24" w:rsidRDefault="00C334D9" w:rsidP="00C334D9">
      <w:pPr>
        <w:pStyle w:val="Heading4"/>
      </w:pPr>
      <w:r w:rsidRPr="00F81A24">
        <w:t>Agrégats pour constructions</w:t>
      </w:r>
    </w:p>
    <w:p w14:paraId="4E72EE66" w14:textId="77777777" w:rsidR="00C334D9" w:rsidRPr="00F81A24" w:rsidRDefault="00C334D9" w:rsidP="00C334D9">
      <w:pPr>
        <w:tabs>
          <w:tab w:val="left" w:pos="3990"/>
        </w:tabs>
        <w:spacing w:after="0"/>
        <w:rPr>
          <w:rFonts w:cs="Arial"/>
          <w:szCs w:val="20"/>
        </w:rPr>
      </w:pPr>
      <w:r w:rsidRPr="00F81A24">
        <w:rPr>
          <w:rFonts w:cs="Arial"/>
          <w:szCs w:val="20"/>
        </w:rPr>
        <w:t>Tous les matériaux d’agrégats pour les constructions seront fournis (achat, transport etc.) par l’entrepreneur et à ses frais.</w:t>
      </w:r>
    </w:p>
    <w:p w14:paraId="2A309500" w14:textId="77777777" w:rsidR="00C334D9" w:rsidRPr="00F81A24" w:rsidRDefault="00C334D9" w:rsidP="00C334D9">
      <w:pPr>
        <w:tabs>
          <w:tab w:val="left" w:pos="3990"/>
        </w:tabs>
        <w:spacing w:after="0"/>
        <w:rPr>
          <w:rFonts w:cs="Arial"/>
          <w:szCs w:val="20"/>
        </w:rPr>
      </w:pPr>
      <w:r w:rsidRPr="00F81A24">
        <w:rPr>
          <w:rFonts w:cs="Arial"/>
          <w:szCs w:val="20"/>
        </w:rPr>
        <w:t>Les agrégats seront durs, propre et sains, débarrassées par le lavage de tous détritus organiques ou terreux, poussières, argiles etc. et criblés avec soin. Tout matériau tendant à se casser sera éliminé.</w:t>
      </w:r>
    </w:p>
    <w:p w14:paraId="24D0E197" w14:textId="77777777" w:rsidR="00C334D9" w:rsidRPr="00F81A24" w:rsidRDefault="00C334D9" w:rsidP="00C334D9">
      <w:pPr>
        <w:tabs>
          <w:tab w:val="left" w:pos="3990"/>
        </w:tabs>
        <w:spacing w:after="0"/>
        <w:rPr>
          <w:rFonts w:cs="Arial"/>
          <w:szCs w:val="20"/>
        </w:rPr>
      </w:pPr>
    </w:p>
    <w:p w14:paraId="7C6B275B" w14:textId="77777777" w:rsidR="00C334D9" w:rsidRPr="00F81A24" w:rsidRDefault="00C334D9" w:rsidP="00C334D9">
      <w:pPr>
        <w:pStyle w:val="Heading4"/>
      </w:pPr>
      <w:r w:rsidRPr="00F81A24">
        <w:t>Eau de gâchage</w:t>
      </w:r>
    </w:p>
    <w:p w14:paraId="35D1D588" w14:textId="77777777" w:rsidR="00C334D9" w:rsidRPr="00F81A24" w:rsidRDefault="00C334D9" w:rsidP="00C334D9">
      <w:pPr>
        <w:tabs>
          <w:tab w:val="left" w:pos="3990"/>
        </w:tabs>
        <w:spacing w:after="0"/>
        <w:rPr>
          <w:rFonts w:cs="Arial"/>
          <w:szCs w:val="20"/>
        </w:rPr>
      </w:pPr>
      <w:r w:rsidRPr="00F81A24">
        <w:rPr>
          <w:rFonts w:cs="Arial"/>
          <w:szCs w:val="20"/>
        </w:rPr>
        <w:t>Toute eau utilisé pour toutes les constructions sera fournie (achat, transport etc.) par l’entrepreneur et à ses frais.</w:t>
      </w:r>
    </w:p>
    <w:p w14:paraId="4DF98577" w14:textId="77777777" w:rsidR="00C334D9" w:rsidRPr="00F81A24" w:rsidRDefault="00C334D9" w:rsidP="00C334D9">
      <w:pPr>
        <w:tabs>
          <w:tab w:val="left" w:pos="3990"/>
        </w:tabs>
        <w:spacing w:after="0"/>
        <w:rPr>
          <w:rFonts w:cs="Arial"/>
          <w:szCs w:val="20"/>
        </w:rPr>
      </w:pPr>
      <w:r w:rsidRPr="00F81A24">
        <w:rPr>
          <w:rFonts w:cs="Arial"/>
          <w:szCs w:val="20"/>
        </w:rPr>
        <w:t>L’eau destinée à être mélangée au ciment devra être propre, sans matière en suspension.</w:t>
      </w:r>
    </w:p>
    <w:p w14:paraId="788215DF" w14:textId="77777777" w:rsidR="00C334D9" w:rsidRPr="00F81A24" w:rsidRDefault="00C334D9" w:rsidP="00C334D9">
      <w:pPr>
        <w:tabs>
          <w:tab w:val="left" w:pos="3990"/>
        </w:tabs>
        <w:spacing w:after="0"/>
        <w:rPr>
          <w:rFonts w:cs="Arial"/>
          <w:szCs w:val="20"/>
        </w:rPr>
      </w:pPr>
    </w:p>
    <w:p w14:paraId="318DFE94" w14:textId="77777777" w:rsidR="00C334D9" w:rsidRPr="00F81A24" w:rsidRDefault="00C334D9" w:rsidP="00C334D9">
      <w:pPr>
        <w:pStyle w:val="Heading4"/>
      </w:pPr>
      <w:r w:rsidRPr="00F81A24">
        <w:t>Fer d’armature</w:t>
      </w:r>
    </w:p>
    <w:p w14:paraId="2F6C4344" w14:textId="77777777" w:rsidR="00C334D9" w:rsidRPr="00F81A24" w:rsidRDefault="00C334D9" w:rsidP="00C334D9">
      <w:pPr>
        <w:tabs>
          <w:tab w:val="left" w:pos="3990"/>
        </w:tabs>
        <w:spacing w:after="0"/>
        <w:rPr>
          <w:rFonts w:cs="Arial"/>
          <w:szCs w:val="20"/>
        </w:rPr>
      </w:pPr>
      <w:r w:rsidRPr="00F81A24">
        <w:rPr>
          <w:rFonts w:cs="Arial"/>
          <w:szCs w:val="20"/>
        </w:rPr>
        <w:t xml:space="preserve">Les aciers à utiliser pour le béton armé seront les aciers tors (Acier Haute Adhérence) </w:t>
      </w:r>
      <w:r w:rsidRPr="00F81A24">
        <w:rPr>
          <w:rFonts w:cs="Arial"/>
          <w:b/>
          <w:szCs w:val="20"/>
        </w:rPr>
        <w:t xml:space="preserve">6 mm </w:t>
      </w:r>
      <w:r w:rsidRPr="00F81A24">
        <w:rPr>
          <w:rFonts w:cs="Arial"/>
          <w:szCs w:val="20"/>
        </w:rPr>
        <w:t xml:space="preserve">et </w:t>
      </w:r>
      <w:r w:rsidRPr="00F81A24">
        <w:rPr>
          <w:rFonts w:cs="Arial"/>
          <w:b/>
          <w:szCs w:val="20"/>
        </w:rPr>
        <w:t xml:space="preserve">8 </w:t>
      </w:r>
      <w:proofErr w:type="spellStart"/>
      <w:r w:rsidRPr="00F81A24">
        <w:rPr>
          <w:rFonts w:cs="Arial"/>
          <w:b/>
          <w:szCs w:val="20"/>
        </w:rPr>
        <w:t>mm</w:t>
      </w:r>
      <w:r w:rsidRPr="00F81A24">
        <w:rPr>
          <w:rFonts w:cs="Arial"/>
          <w:szCs w:val="20"/>
        </w:rPr>
        <w:t>.</w:t>
      </w:r>
      <w:proofErr w:type="spellEnd"/>
    </w:p>
    <w:p w14:paraId="675D56D3" w14:textId="77777777" w:rsidR="00C334D9" w:rsidRPr="00F81A24" w:rsidRDefault="00C334D9" w:rsidP="00C334D9">
      <w:pPr>
        <w:tabs>
          <w:tab w:val="left" w:pos="3990"/>
        </w:tabs>
        <w:spacing w:after="0"/>
        <w:rPr>
          <w:rFonts w:cs="Arial"/>
          <w:szCs w:val="20"/>
        </w:rPr>
      </w:pPr>
      <w:r w:rsidRPr="00F81A24">
        <w:rPr>
          <w:rFonts w:cs="Arial"/>
          <w:szCs w:val="20"/>
        </w:rPr>
        <w:t>Le stockage devra être assuré dans les conditions telles que les aciers de différentes dimensions ne puissent être mélangés et qu’il puisse être aisément enlevés pour leur usage.</w:t>
      </w:r>
    </w:p>
    <w:p w14:paraId="02D8D5AA" w14:textId="77777777" w:rsidR="00C334D9" w:rsidRPr="00F81A24" w:rsidRDefault="00C334D9" w:rsidP="00C334D9">
      <w:pPr>
        <w:tabs>
          <w:tab w:val="left" w:pos="3990"/>
        </w:tabs>
        <w:spacing w:after="0"/>
        <w:rPr>
          <w:rFonts w:cs="Arial"/>
          <w:szCs w:val="20"/>
        </w:rPr>
      </w:pPr>
      <w:r w:rsidRPr="00F81A24">
        <w:rPr>
          <w:rFonts w:cs="Arial"/>
          <w:szCs w:val="20"/>
        </w:rPr>
        <w:t>L’ensemble de tous les matériaux et ouvrage sera réceptionné par le contrôle.</w:t>
      </w:r>
    </w:p>
    <w:p w14:paraId="53899BA5" w14:textId="77777777" w:rsidR="00C334D9" w:rsidRPr="00F81A24" w:rsidRDefault="00C334D9" w:rsidP="00C334D9">
      <w:pPr>
        <w:tabs>
          <w:tab w:val="left" w:pos="3990"/>
        </w:tabs>
        <w:spacing w:after="0"/>
        <w:rPr>
          <w:rFonts w:cs="Arial"/>
          <w:szCs w:val="20"/>
        </w:rPr>
      </w:pPr>
    </w:p>
    <w:p w14:paraId="6124EE52" w14:textId="77777777" w:rsidR="00C334D9" w:rsidRPr="00F81A24" w:rsidRDefault="00C334D9" w:rsidP="00C334D9">
      <w:pPr>
        <w:pStyle w:val="Heading4"/>
      </w:pPr>
      <w:r w:rsidRPr="00F81A24">
        <w:t>Mortier de ciment pour la construction en maçonnerie</w:t>
      </w:r>
    </w:p>
    <w:p w14:paraId="60D7A76A" w14:textId="77777777" w:rsidR="00C334D9" w:rsidRPr="00F81A24" w:rsidRDefault="00C334D9" w:rsidP="00C334D9">
      <w:pPr>
        <w:tabs>
          <w:tab w:val="left" w:pos="3990"/>
        </w:tabs>
        <w:spacing w:after="0"/>
        <w:rPr>
          <w:rFonts w:cs="Arial"/>
          <w:szCs w:val="20"/>
        </w:rPr>
      </w:pPr>
      <w:r w:rsidRPr="00F81A24">
        <w:rPr>
          <w:rFonts w:cs="Arial"/>
          <w:szCs w:val="20"/>
        </w:rPr>
        <w:t xml:space="preserve">Le mortier de ciment (trois brouettées de </w:t>
      </w:r>
      <w:r w:rsidRPr="001F3765">
        <w:rPr>
          <w:rFonts w:cs="Arial"/>
          <w:b/>
          <w:szCs w:val="20"/>
        </w:rPr>
        <w:t>50 litre</w:t>
      </w:r>
      <w:r w:rsidR="001F3765" w:rsidRPr="001F3765">
        <w:rPr>
          <w:rFonts w:cs="Arial"/>
          <w:b/>
          <w:szCs w:val="20"/>
        </w:rPr>
        <w:t>s</w:t>
      </w:r>
      <w:r w:rsidRPr="00F81A24">
        <w:rPr>
          <w:rFonts w:cs="Arial"/>
          <w:szCs w:val="20"/>
        </w:rPr>
        <w:t xml:space="preserve"> par sac de ciment) sera mélangé par des moyens convenables.</w:t>
      </w:r>
    </w:p>
    <w:p w14:paraId="4C3E6F5D" w14:textId="77777777" w:rsidR="00C334D9" w:rsidRPr="00F81A24" w:rsidRDefault="00C334D9" w:rsidP="00C334D9">
      <w:pPr>
        <w:tabs>
          <w:tab w:val="left" w:pos="3990"/>
        </w:tabs>
        <w:spacing w:after="0"/>
        <w:rPr>
          <w:rFonts w:cs="Arial"/>
          <w:szCs w:val="20"/>
        </w:rPr>
      </w:pPr>
      <w:r w:rsidRPr="00F81A24">
        <w:rPr>
          <w:rFonts w:cs="Arial"/>
          <w:szCs w:val="20"/>
        </w:rPr>
        <w:t>Le ciment et sable seront mélangés soigneusement à sec, après quoi il sera procédé à l’addition d’eau d’une quantité telle que le mortier soit ferme et souple.</w:t>
      </w:r>
    </w:p>
    <w:p w14:paraId="1243252B" w14:textId="77777777" w:rsidR="00C334D9" w:rsidRPr="00F81A24" w:rsidRDefault="00C334D9" w:rsidP="00C334D9">
      <w:pPr>
        <w:tabs>
          <w:tab w:val="left" w:pos="3990"/>
        </w:tabs>
        <w:spacing w:after="0"/>
        <w:rPr>
          <w:rFonts w:cs="Arial"/>
          <w:szCs w:val="20"/>
        </w:rPr>
      </w:pPr>
    </w:p>
    <w:p w14:paraId="34F5A90E" w14:textId="77777777" w:rsidR="00C334D9" w:rsidRPr="00F81A24" w:rsidRDefault="00C334D9" w:rsidP="003F69ED">
      <w:pPr>
        <w:pStyle w:val="Heading3"/>
      </w:pPr>
      <w:bookmarkStart w:id="11" w:name="_Toc27749476"/>
      <w:r w:rsidRPr="00F81A24">
        <w:lastRenderedPageBreak/>
        <w:t>Mise en œuvre</w:t>
      </w:r>
      <w:bookmarkEnd w:id="11"/>
      <w:r w:rsidRPr="00F81A24">
        <w:t xml:space="preserve"> </w:t>
      </w:r>
    </w:p>
    <w:p w14:paraId="4F634E09" w14:textId="77777777" w:rsidR="00C334D9" w:rsidRPr="00F81A24" w:rsidRDefault="00C334D9" w:rsidP="001F3765">
      <w:r w:rsidRPr="00F81A24">
        <w:t>Les travaux seront coordonnés par le chef de projet qui placera sur chaque site un chef de chantier. L’Entrepreneur sera tenu de donner les instructions nécessaires à son personnel pour une mise en œuvre conforme à son offre.</w:t>
      </w:r>
    </w:p>
    <w:p w14:paraId="2FB581D8" w14:textId="77777777" w:rsidR="00C334D9" w:rsidRPr="00F81A24" w:rsidRDefault="00C334D9" w:rsidP="00C334D9">
      <w:pPr>
        <w:pStyle w:val="Heading4"/>
        <w:numPr>
          <w:ilvl w:val="0"/>
          <w:numId w:val="36"/>
        </w:numPr>
      </w:pPr>
      <w:r w:rsidRPr="00F81A24">
        <w:t>Terrassement</w:t>
      </w:r>
    </w:p>
    <w:p w14:paraId="6142F563" w14:textId="77777777" w:rsidR="00C334D9" w:rsidRPr="00F81A24" w:rsidRDefault="00C334D9" w:rsidP="00C334D9">
      <w:pPr>
        <w:tabs>
          <w:tab w:val="left" w:pos="3990"/>
        </w:tabs>
        <w:spacing w:after="0"/>
        <w:rPr>
          <w:rFonts w:cs="Arial"/>
          <w:szCs w:val="20"/>
        </w:rPr>
      </w:pPr>
      <w:r w:rsidRPr="00F81A24">
        <w:rPr>
          <w:rFonts w:cs="Arial"/>
          <w:szCs w:val="20"/>
        </w:rPr>
        <w:t>Les travaux de terrassement comprendront :</w:t>
      </w:r>
    </w:p>
    <w:p w14:paraId="60CCC076" w14:textId="77777777" w:rsidR="00C334D9" w:rsidRPr="00F81A24" w:rsidRDefault="00C334D9" w:rsidP="00C334D9">
      <w:pPr>
        <w:pStyle w:val="ListParagraph"/>
        <w:numPr>
          <w:ilvl w:val="0"/>
          <w:numId w:val="10"/>
        </w:numPr>
        <w:tabs>
          <w:tab w:val="left" w:pos="3990"/>
        </w:tabs>
        <w:spacing w:after="0"/>
        <w:ind w:left="579"/>
        <w:rPr>
          <w:rFonts w:ascii="Arial" w:hAnsi="Arial" w:cs="Arial"/>
          <w:sz w:val="20"/>
          <w:szCs w:val="20"/>
        </w:rPr>
      </w:pPr>
      <w:r w:rsidRPr="00F81A24">
        <w:rPr>
          <w:rFonts w:ascii="Arial" w:hAnsi="Arial" w:cs="Arial"/>
          <w:sz w:val="20"/>
          <w:szCs w:val="20"/>
        </w:rPr>
        <w:t>Le terrassement général y compris le déblaiement éventuel du terrain ;</w:t>
      </w:r>
    </w:p>
    <w:p w14:paraId="2A00657B" w14:textId="77777777" w:rsidR="00C334D9" w:rsidRPr="00F81A24" w:rsidRDefault="00C334D9" w:rsidP="00C334D9">
      <w:pPr>
        <w:pStyle w:val="ListParagraph"/>
        <w:numPr>
          <w:ilvl w:val="0"/>
          <w:numId w:val="10"/>
        </w:numPr>
        <w:tabs>
          <w:tab w:val="left" w:pos="3990"/>
        </w:tabs>
        <w:spacing w:after="0"/>
        <w:ind w:left="579"/>
        <w:rPr>
          <w:rFonts w:ascii="Arial" w:hAnsi="Arial" w:cs="Arial"/>
          <w:sz w:val="20"/>
          <w:szCs w:val="20"/>
        </w:rPr>
      </w:pPr>
      <w:r w:rsidRPr="00F81A24">
        <w:rPr>
          <w:rFonts w:ascii="Arial" w:hAnsi="Arial" w:cs="Arial"/>
          <w:sz w:val="20"/>
          <w:szCs w:val="20"/>
        </w:rPr>
        <w:t>Le remblai en latérite sélectionné sous les dallages en béton, y compris le transport et le compactage ;</w:t>
      </w:r>
    </w:p>
    <w:p w14:paraId="6C41E7C3" w14:textId="77777777" w:rsidR="00C334D9" w:rsidRPr="00F81A24" w:rsidRDefault="00C334D9" w:rsidP="00C334D9">
      <w:pPr>
        <w:pStyle w:val="ListParagraph"/>
        <w:tabs>
          <w:tab w:val="left" w:pos="3990"/>
        </w:tabs>
        <w:spacing w:after="0"/>
        <w:ind w:left="579"/>
        <w:rPr>
          <w:rFonts w:ascii="Arial" w:hAnsi="Arial" w:cs="Arial"/>
          <w:sz w:val="20"/>
          <w:szCs w:val="20"/>
        </w:rPr>
      </w:pPr>
    </w:p>
    <w:p w14:paraId="37651A01" w14:textId="77777777" w:rsidR="00C334D9" w:rsidRPr="00F81A24" w:rsidRDefault="00C334D9" w:rsidP="00C334D9">
      <w:pPr>
        <w:pStyle w:val="Heading4"/>
      </w:pPr>
      <w:r w:rsidRPr="00F81A24">
        <w:t>Malaxage et mise en place du béton</w:t>
      </w:r>
    </w:p>
    <w:p w14:paraId="3CA35D13" w14:textId="77777777" w:rsidR="00C334D9" w:rsidRPr="00F81A24" w:rsidRDefault="00C334D9" w:rsidP="00C334D9">
      <w:pPr>
        <w:tabs>
          <w:tab w:val="left" w:pos="3990"/>
        </w:tabs>
        <w:spacing w:after="0"/>
        <w:rPr>
          <w:rFonts w:cs="Arial"/>
          <w:szCs w:val="20"/>
        </w:rPr>
      </w:pPr>
      <w:r w:rsidRPr="00F81A24">
        <w:rPr>
          <w:rFonts w:cs="Arial"/>
          <w:szCs w:val="20"/>
        </w:rPr>
        <w:t>Tout malaxage du béton sera fait de façon convenable. Le béton sera acheminé rapidement au point de bétonnage. Le béton sera coulé au plus tard 30 minutes après l’introduction de l’eau.</w:t>
      </w:r>
    </w:p>
    <w:p w14:paraId="62366B08" w14:textId="77777777" w:rsidR="00C334D9" w:rsidRPr="00F81A24" w:rsidRDefault="00C334D9" w:rsidP="00C334D9">
      <w:pPr>
        <w:tabs>
          <w:tab w:val="left" w:pos="3990"/>
        </w:tabs>
        <w:spacing w:after="0"/>
        <w:rPr>
          <w:rFonts w:cs="Arial"/>
          <w:szCs w:val="20"/>
        </w:rPr>
      </w:pPr>
      <w:r w:rsidRPr="00F81A24">
        <w:rPr>
          <w:rFonts w:cs="Arial"/>
          <w:szCs w:val="20"/>
        </w:rPr>
        <w:t>Le béton sera compacté à l’aide d’un vibreur. La vibration devra être exécutée de telle sorte que le béton soit effectivement compacté et allié avec le béton antérieurement coulé. En même temps, il faudra veiller à ce que le vibreur ne reste pas trop longtemps à un même endroit pour éviter la séparation de l’eau et des agrégats.</w:t>
      </w:r>
    </w:p>
    <w:p w14:paraId="5CB4F689" w14:textId="77777777" w:rsidR="00C334D9" w:rsidRPr="00F81A24" w:rsidRDefault="00C334D9" w:rsidP="00C334D9">
      <w:pPr>
        <w:tabs>
          <w:tab w:val="left" w:pos="3990"/>
        </w:tabs>
        <w:spacing w:after="0"/>
        <w:rPr>
          <w:rFonts w:cs="Arial"/>
          <w:szCs w:val="20"/>
        </w:rPr>
      </w:pPr>
    </w:p>
    <w:p w14:paraId="2562BD70" w14:textId="77777777" w:rsidR="00C334D9" w:rsidRPr="00F81A24" w:rsidRDefault="00C334D9" w:rsidP="00C334D9">
      <w:pPr>
        <w:pStyle w:val="Heading4"/>
      </w:pPr>
      <w:r w:rsidRPr="00F81A24">
        <w:t xml:space="preserve">Arrosage </w:t>
      </w:r>
    </w:p>
    <w:p w14:paraId="580A3918" w14:textId="77777777" w:rsidR="00C334D9" w:rsidRPr="00F81A24" w:rsidRDefault="00C334D9" w:rsidP="00C334D9">
      <w:pPr>
        <w:tabs>
          <w:tab w:val="left" w:pos="3990"/>
        </w:tabs>
        <w:spacing w:after="0"/>
        <w:rPr>
          <w:rFonts w:cs="Arial"/>
          <w:szCs w:val="20"/>
        </w:rPr>
      </w:pPr>
      <w:r w:rsidRPr="00F81A24">
        <w:rPr>
          <w:rFonts w:cs="Arial"/>
          <w:szCs w:val="20"/>
        </w:rPr>
        <w:t>Le béton sera arrosé régulièrement pendant au moins deux semaines après le coulage.</w:t>
      </w:r>
    </w:p>
    <w:p w14:paraId="1B3D2B88" w14:textId="77777777" w:rsidR="00C334D9" w:rsidRPr="00F81A24" w:rsidRDefault="00C334D9" w:rsidP="00C334D9">
      <w:pPr>
        <w:tabs>
          <w:tab w:val="left" w:pos="3990"/>
        </w:tabs>
        <w:spacing w:after="0"/>
        <w:rPr>
          <w:rFonts w:cs="Arial"/>
          <w:b/>
          <w:szCs w:val="20"/>
        </w:rPr>
      </w:pPr>
    </w:p>
    <w:p w14:paraId="14BBC3C5" w14:textId="77777777" w:rsidR="00C334D9" w:rsidRPr="00F81A24" w:rsidRDefault="00C334D9" w:rsidP="00C334D9">
      <w:pPr>
        <w:pStyle w:val="Heading4"/>
      </w:pPr>
      <w:r w:rsidRPr="00F81A24">
        <w:t>Réfection et réparation</w:t>
      </w:r>
    </w:p>
    <w:p w14:paraId="02521B5C" w14:textId="77777777" w:rsidR="00C334D9" w:rsidRPr="00F81A24" w:rsidRDefault="00C334D9" w:rsidP="00C334D9">
      <w:pPr>
        <w:tabs>
          <w:tab w:val="left" w:pos="3990"/>
        </w:tabs>
        <w:spacing w:after="0"/>
        <w:rPr>
          <w:rFonts w:cs="Arial"/>
          <w:szCs w:val="20"/>
        </w:rPr>
      </w:pPr>
      <w:r w:rsidRPr="00F81A24">
        <w:rPr>
          <w:rFonts w:cs="Arial"/>
          <w:szCs w:val="20"/>
        </w:rPr>
        <w:t>Tout nids d’abeilles, béton fracturé et toute autre défectuosité ne sera pas réparé ou rempli avant l’inspection du représentant du Maître d’œuvre, et avant l’agrément du procédé de réparation.</w:t>
      </w:r>
    </w:p>
    <w:p w14:paraId="22F05424" w14:textId="77777777" w:rsidR="00C334D9" w:rsidRPr="00F81A24" w:rsidRDefault="00C334D9" w:rsidP="00C334D9">
      <w:pPr>
        <w:tabs>
          <w:tab w:val="left" w:pos="3990"/>
        </w:tabs>
        <w:spacing w:after="0"/>
        <w:rPr>
          <w:rFonts w:cs="Arial"/>
          <w:szCs w:val="20"/>
        </w:rPr>
      </w:pPr>
      <w:r w:rsidRPr="00F81A24">
        <w:rPr>
          <w:rFonts w:cs="Arial"/>
          <w:szCs w:val="20"/>
        </w:rPr>
        <w:t>Le représentant du Maître d’œuvre décidera si la faute pour être réparée ou si l’ouvrage devra être démoli et repris.</w:t>
      </w:r>
    </w:p>
    <w:p w14:paraId="78D8BA00" w14:textId="77777777" w:rsidR="00C334D9" w:rsidRPr="00F81A24" w:rsidRDefault="00C334D9" w:rsidP="00C334D9">
      <w:pPr>
        <w:tabs>
          <w:tab w:val="left" w:pos="3990"/>
        </w:tabs>
        <w:spacing w:after="0"/>
        <w:rPr>
          <w:rFonts w:cs="Arial"/>
          <w:szCs w:val="20"/>
        </w:rPr>
      </w:pPr>
      <w:r w:rsidRPr="00F81A24">
        <w:rPr>
          <w:rFonts w:cs="Arial"/>
          <w:szCs w:val="20"/>
        </w:rPr>
        <w:t>Après le décoffrage, l’Entrepreneur effectuera un bourrage des trous laissés par les fers d’étayage avec un mortier de ciment, toutes les aspérités seront enlevées par ponçage.</w:t>
      </w:r>
    </w:p>
    <w:p w14:paraId="2D648970" w14:textId="77777777" w:rsidR="00C334D9" w:rsidRPr="00F81A24" w:rsidRDefault="00C334D9" w:rsidP="00C334D9">
      <w:pPr>
        <w:tabs>
          <w:tab w:val="left" w:pos="3990"/>
        </w:tabs>
        <w:spacing w:after="0"/>
        <w:rPr>
          <w:rFonts w:cs="Arial"/>
          <w:szCs w:val="20"/>
        </w:rPr>
      </w:pPr>
      <w:r w:rsidRPr="00F81A24">
        <w:rPr>
          <w:rFonts w:cs="Arial"/>
          <w:szCs w:val="20"/>
        </w:rPr>
        <w:t>Sur les surfaces visibles non traitées, toutes les aspérités seront enlevées.</w:t>
      </w:r>
    </w:p>
    <w:p w14:paraId="04F955D9" w14:textId="77777777" w:rsidR="00C334D9" w:rsidRPr="00F81A24" w:rsidRDefault="00C334D9" w:rsidP="00C334D9">
      <w:pPr>
        <w:tabs>
          <w:tab w:val="left" w:pos="3990"/>
        </w:tabs>
        <w:spacing w:after="0"/>
        <w:rPr>
          <w:rFonts w:cs="Arial"/>
          <w:szCs w:val="20"/>
        </w:rPr>
      </w:pPr>
    </w:p>
    <w:p w14:paraId="6C5F163C" w14:textId="77777777" w:rsidR="00C334D9" w:rsidRPr="00F81A24" w:rsidRDefault="00C334D9" w:rsidP="00C334D9">
      <w:pPr>
        <w:pStyle w:val="Heading4"/>
      </w:pPr>
      <w:r w:rsidRPr="00F81A24">
        <w:t>Coffrage</w:t>
      </w:r>
    </w:p>
    <w:p w14:paraId="16E4E2AD" w14:textId="77777777" w:rsidR="00C334D9" w:rsidRPr="00F81A24" w:rsidRDefault="00C334D9" w:rsidP="00C334D9">
      <w:pPr>
        <w:tabs>
          <w:tab w:val="left" w:pos="3990"/>
        </w:tabs>
        <w:spacing w:after="0"/>
        <w:rPr>
          <w:rFonts w:cs="Arial"/>
          <w:szCs w:val="20"/>
        </w:rPr>
      </w:pPr>
      <w:r w:rsidRPr="00F81A24">
        <w:rPr>
          <w:rFonts w:cs="Arial"/>
          <w:szCs w:val="20"/>
        </w:rPr>
        <w:t>Les coffrages seront métalliques ou en bois.</w:t>
      </w:r>
    </w:p>
    <w:p w14:paraId="65D8C975" w14:textId="77777777" w:rsidR="00C334D9" w:rsidRPr="00F81A24" w:rsidRDefault="00C334D9" w:rsidP="00C334D9">
      <w:pPr>
        <w:tabs>
          <w:tab w:val="left" w:pos="3990"/>
        </w:tabs>
        <w:spacing w:after="0"/>
        <w:rPr>
          <w:rFonts w:cs="Arial"/>
          <w:szCs w:val="20"/>
        </w:rPr>
      </w:pPr>
      <w:r w:rsidRPr="00F81A24">
        <w:rPr>
          <w:rFonts w:cs="Arial"/>
          <w:szCs w:val="20"/>
        </w:rPr>
        <w:t xml:space="preserve">Tous les coffrages seront soigneusement étudiés et construits avec des joints bien fermés. Ils seront rigides et suffisamment étayés pour éviter tout déformation et toute fuite de mortier ou de laitance pendant la construction.  </w:t>
      </w:r>
    </w:p>
    <w:p w14:paraId="48B579B3" w14:textId="77777777" w:rsidR="00C334D9" w:rsidRPr="00F81A24" w:rsidRDefault="00C334D9" w:rsidP="00C334D9">
      <w:pPr>
        <w:tabs>
          <w:tab w:val="left" w:pos="3990"/>
        </w:tabs>
        <w:spacing w:after="0"/>
        <w:rPr>
          <w:rFonts w:cs="Arial"/>
          <w:szCs w:val="20"/>
        </w:rPr>
      </w:pPr>
      <w:r w:rsidRPr="00F81A24">
        <w:rPr>
          <w:rFonts w:cs="Arial"/>
          <w:szCs w:val="20"/>
        </w:rPr>
        <w:t>Ils seront conçus de façon à pouvoir être aisément enlevé lors du décoffrage sans risque de dommage pour le béton.</w:t>
      </w:r>
    </w:p>
    <w:p w14:paraId="750AACF4" w14:textId="77777777" w:rsidR="00C334D9" w:rsidRPr="00F81A24" w:rsidRDefault="00C334D9" w:rsidP="00C334D9">
      <w:pPr>
        <w:tabs>
          <w:tab w:val="left" w:pos="3990"/>
        </w:tabs>
        <w:spacing w:after="0"/>
        <w:rPr>
          <w:rFonts w:cs="Arial"/>
          <w:szCs w:val="20"/>
        </w:rPr>
      </w:pPr>
      <w:r w:rsidRPr="00F81A24">
        <w:rPr>
          <w:rFonts w:cs="Arial"/>
          <w:szCs w:val="20"/>
        </w:rPr>
        <w:t xml:space="preserve">Tous les coffrages seront implantés correctement en respectent les tolérances pour la construction finie, qui sont ± </w:t>
      </w:r>
      <w:r w:rsidRPr="001F3765">
        <w:rPr>
          <w:rFonts w:cs="Arial"/>
          <w:b/>
          <w:szCs w:val="20"/>
        </w:rPr>
        <w:t xml:space="preserve">10 </w:t>
      </w:r>
      <w:proofErr w:type="spellStart"/>
      <w:r w:rsidRPr="001F3765">
        <w:rPr>
          <w:rFonts w:cs="Arial"/>
          <w:b/>
          <w:szCs w:val="20"/>
        </w:rPr>
        <w:t>mm</w:t>
      </w:r>
      <w:r w:rsidRPr="00F81A24">
        <w:rPr>
          <w:rFonts w:cs="Arial"/>
          <w:szCs w:val="20"/>
        </w:rPr>
        <w:t>.</w:t>
      </w:r>
      <w:proofErr w:type="spellEnd"/>
    </w:p>
    <w:p w14:paraId="359A002E" w14:textId="77777777" w:rsidR="00C334D9" w:rsidRPr="00F81A24" w:rsidRDefault="00C334D9" w:rsidP="00C334D9">
      <w:pPr>
        <w:tabs>
          <w:tab w:val="left" w:pos="3990"/>
        </w:tabs>
        <w:spacing w:after="0"/>
        <w:rPr>
          <w:rFonts w:cs="Arial"/>
          <w:szCs w:val="20"/>
        </w:rPr>
      </w:pPr>
      <w:r w:rsidRPr="00F81A24">
        <w:rPr>
          <w:rFonts w:cs="Arial"/>
          <w:szCs w:val="20"/>
        </w:rPr>
        <w:t>Tous les coffrages devront être approuvés par le représentant du Maitre d’œuvre avant le coulage.</w:t>
      </w:r>
    </w:p>
    <w:p w14:paraId="7005C225" w14:textId="77777777" w:rsidR="00C334D9" w:rsidRPr="00F81A24" w:rsidRDefault="00C334D9" w:rsidP="00C334D9">
      <w:pPr>
        <w:tabs>
          <w:tab w:val="left" w:pos="3990"/>
        </w:tabs>
        <w:spacing w:after="0"/>
        <w:rPr>
          <w:rFonts w:cs="Arial"/>
          <w:szCs w:val="20"/>
        </w:rPr>
      </w:pPr>
    </w:p>
    <w:p w14:paraId="27F5F2B0" w14:textId="77777777" w:rsidR="00C334D9" w:rsidRPr="00F81A24" w:rsidRDefault="00C334D9" w:rsidP="00C334D9">
      <w:pPr>
        <w:pStyle w:val="Heading4"/>
      </w:pPr>
      <w:r w:rsidRPr="00F81A24">
        <w:t>Nettoyage</w:t>
      </w:r>
    </w:p>
    <w:p w14:paraId="216C1D7C" w14:textId="77777777" w:rsidR="00C334D9" w:rsidRPr="00F81A24" w:rsidRDefault="00C334D9" w:rsidP="00C334D9">
      <w:pPr>
        <w:tabs>
          <w:tab w:val="left" w:pos="3990"/>
        </w:tabs>
        <w:spacing w:after="0"/>
        <w:rPr>
          <w:rFonts w:cs="Arial"/>
          <w:szCs w:val="20"/>
        </w:rPr>
      </w:pPr>
      <w:r w:rsidRPr="00F81A24">
        <w:rPr>
          <w:rFonts w:cs="Arial"/>
          <w:szCs w:val="20"/>
        </w:rPr>
        <w:t>Toute trace de matériau étranger sera soigneusement enlevée avant le bétonnage. Les planches endommagées ne devront pas être réutilisées pour les surfaces visibles traitées.</w:t>
      </w:r>
    </w:p>
    <w:p w14:paraId="4BB3E5D4" w14:textId="77777777" w:rsidR="00C334D9" w:rsidRPr="00F81A24" w:rsidRDefault="00C334D9" w:rsidP="00C334D9">
      <w:pPr>
        <w:tabs>
          <w:tab w:val="left" w:pos="3990"/>
        </w:tabs>
        <w:spacing w:after="0"/>
        <w:rPr>
          <w:rFonts w:cs="Arial"/>
          <w:szCs w:val="20"/>
        </w:rPr>
      </w:pPr>
    </w:p>
    <w:p w14:paraId="4F84D04E" w14:textId="77777777" w:rsidR="00C334D9" w:rsidRPr="00F81A24" w:rsidRDefault="00C334D9" w:rsidP="00C334D9">
      <w:pPr>
        <w:pStyle w:val="Heading4"/>
      </w:pPr>
      <w:r w:rsidRPr="00F81A24">
        <w:t>Huilage</w:t>
      </w:r>
    </w:p>
    <w:p w14:paraId="35381575" w14:textId="77777777" w:rsidR="00C334D9" w:rsidRPr="00F81A24" w:rsidRDefault="00C334D9" w:rsidP="00C334D9">
      <w:pPr>
        <w:tabs>
          <w:tab w:val="left" w:pos="3990"/>
        </w:tabs>
        <w:spacing w:after="0"/>
        <w:rPr>
          <w:rFonts w:cs="Arial"/>
          <w:szCs w:val="20"/>
        </w:rPr>
      </w:pPr>
      <w:r w:rsidRPr="00F81A24">
        <w:rPr>
          <w:rFonts w:cs="Arial"/>
          <w:szCs w:val="20"/>
        </w:rPr>
        <w:t>La surface intérieure des coffrages de parement pourra être traitée avant un produit empêchant l’adhésion au béton. Ce produit devra être approuvé par le représentant du Maitre d’œuvre.</w:t>
      </w:r>
    </w:p>
    <w:p w14:paraId="439BEA2B" w14:textId="77777777" w:rsidR="00C334D9" w:rsidRPr="00F81A24" w:rsidRDefault="00C334D9" w:rsidP="00C334D9">
      <w:pPr>
        <w:tabs>
          <w:tab w:val="left" w:pos="3990"/>
        </w:tabs>
        <w:spacing w:after="0"/>
        <w:rPr>
          <w:rFonts w:cs="Arial"/>
          <w:szCs w:val="20"/>
        </w:rPr>
      </w:pPr>
    </w:p>
    <w:p w14:paraId="4F734418" w14:textId="77777777" w:rsidR="00C334D9" w:rsidRPr="00F81A24" w:rsidRDefault="00C334D9" w:rsidP="00C334D9">
      <w:pPr>
        <w:pStyle w:val="Heading4"/>
      </w:pPr>
      <w:r w:rsidRPr="00F81A24">
        <w:lastRenderedPageBreak/>
        <w:t xml:space="preserve"> Décoffrage</w:t>
      </w:r>
    </w:p>
    <w:p w14:paraId="140829B5" w14:textId="77777777" w:rsidR="00C334D9" w:rsidRPr="00F81A24" w:rsidRDefault="00C334D9" w:rsidP="00C334D9">
      <w:pPr>
        <w:tabs>
          <w:tab w:val="left" w:pos="3990"/>
        </w:tabs>
        <w:spacing w:after="0"/>
        <w:rPr>
          <w:rFonts w:cs="Arial"/>
          <w:szCs w:val="20"/>
        </w:rPr>
      </w:pPr>
      <w:r w:rsidRPr="00F81A24">
        <w:rPr>
          <w:rFonts w:cs="Arial"/>
          <w:szCs w:val="20"/>
        </w:rPr>
        <w:t xml:space="preserve">Le décoffrage se fera toujours en </w:t>
      </w:r>
      <w:r w:rsidR="001F3765">
        <w:rPr>
          <w:rFonts w:cs="Arial"/>
          <w:szCs w:val="20"/>
        </w:rPr>
        <w:t>accord avec le représentent du M</w:t>
      </w:r>
      <w:r w:rsidRPr="00F81A24">
        <w:rPr>
          <w:rFonts w:cs="Arial"/>
          <w:szCs w:val="20"/>
        </w:rPr>
        <w:t>aitre d’œuvre.</w:t>
      </w:r>
    </w:p>
    <w:p w14:paraId="1834C831" w14:textId="77777777" w:rsidR="00C334D9" w:rsidRPr="00F81A24" w:rsidRDefault="00C334D9" w:rsidP="00C334D9">
      <w:pPr>
        <w:tabs>
          <w:tab w:val="left" w:pos="3990"/>
        </w:tabs>
        <w:spacing w:after="0"/>
        <w:rPr>
          <w:rFonts w:cs="Arial"/>
          <w:szCs w:val="20"/>
        </w:rPr>
      </w:pPr>
    </w:p>
    <w:p w14:paraId="3BF0C58F" w14:textId="77777777" w:rsidR="00C334D9" w:rsidRPr="00F81A24" w:rsidRDefault="00C334D9" w:rsidP="00C334D9">
      <w:pPr>
        <w:pStyle w:val="Heading4"/>
      </w:pPr>
      <w:r w:rsidRPr="00F81A24">
        <w:t>Fer d’armature</w:t>
      </w:r>
    </w:p>
    <w:p w14:paraId="1ED7DCE9" w14:textId="77777777" w:rsidR="00C334D9" w:rsidRPr="00F81A24" w:rsidRDefault="00C334D9" w:rsidP="00C334D9">
      <w:pPr>
        <w:tabs>
          <w:tab w:val="left" w:pos="3990"/>
        </w:tabs>
        <w:spacing w:after="0"/>
        <w:rPr>
          <w:rFonts w:cs="Arial"/>
          <w:szCs w:val="20"/>
        </w:rPr>
      </w:pPr>
      <w:r w:rsidRPr="00F81A24">
        <w:rPr>
          <w:rFonts w:cs="Arial"/>
          <w:szCs w:val="20"/>
        </w:rPr>
        <w:t>La description de l’armature c</w:t>
      </w:r>
      <w:r w:rsidR="001F3765">
        <w:rPr>
          <w:rFonts w:cs="Arial"/>
          <w:szCs w:val="20"/>
        </w:rPr>
        <w:t>omme au point « fer d’armature »</w:t>
      </w:r>
      <w:r w:rsidRPr="00F81A24">
        <w:rPr>
          <w:rFonts w:cs="Arial"/>
          <w:szCs w:val="20"/>
        </w:rPr>
        <w:t>. Le revêtement du béton doit être au minimum 30 mm si rien d’autre n’est indiqué.</w:t>
      </w:r>
    </w:p>
    <w:p w14:paraId="5A42A7F1" w14:textId="77777777" w:rsidR="00C334D9" w:rsidRPr="00F81A24" w:rsidRDefault="00C334D9" w:rsidP="00C334D9">
      <w:pPr>
        <w:tabs>
          <w:tab w:val="left" w:pos="3990"/>
        </w:tabs>
        <w:spacing w:after="0"/>
        <w:rPr>
          <w:rFonts w:cs="Arial"/>
          <w:szCs w:val="20"/>
        </w:rPr>
      </w:pPr>
      <w:r w:rsidRPr="00F81A24">
        <w:rPr>
          <w:rFonts w:cs="Arial"/>
          <w:szCs w:val="20"/>
        </w:rPr>
        <w:t>La position correcte de l’armature dans les coffrages sera assurée par un assez grand nombre de calle avant le coulage. Toute armature devra être approuvée par le représentant du maitre d’œuvre avant le coulage.</w:t>
      </w:r>
    </w:p>
    <w:p w14:paraId="4A31A576" w14:textId="77777777" w:rsidR="00C334D9" w:rsidRPr="00F81A24" w:rsidRDefault="00C334D9" w:rsidP="00C334D9">
      <w:pPr>
        <w:tabs>
          <w:tab w:val="left" w:pos="3990"/>
        </w:tabs>
        <w:spacing w:after="0"/>
        <w:rPr>
          <w:rFonts w:cs="Arial"/>
          <w:szCs w:val="20"/>
        </w:rPr>
      </w:pPr>
    </w:p>
    <w:p w14:paraId="6DA582B2" w14:textId="77777777" w:rsidR="00C334D9" w:rsidRPr="00F81A24" w:rsidRDefault="00C334D9" w:rsidP="00C334D9">
      <w:pPr>
        <w:pStyle w:val="Heading4"/>
      </w:pPr>
      <w:r w:rsidRPr="00F81A24">
        <w:t xml:space="preserve">Construire des murs </w:t>
      </w:r>
    </w:p>
    <w:p w14:paraId="0193D6E9" w14:textId="77777777" w:rsidR="00C334D9" w:rsidRPr="00F81A24" w:rsidRDefault="00C334D9" w:rsidP="00C334D9">
      <w:pPr>
        <w:tabs>
          <w:tab w:val="left" w:pos="3990"/>
        </w:tabs>
        <w:spacing w:after="0"/>
        <w:rPr>
          <w:rFonts w:cs="Arial"/>
          <w:szCs w:val="20"/>
        </w:rPr>
      </w:pPr>
      <w:r w:rsidRPr="00F81A24">
        <w:rPr>
          <w:rFonts w:cs="Arial"/>
          <w:szCs w:val="20"/>
        </w:rPr>
        <w:t>Les murs devront être construire de parpaings. Toute maçonnerie sera réalisée avec des joints entièrement pleins.</w:t>
      </w:r>
    </w:p>
    <w:p w14:paraId="1FA86005" w14:textId="77777777" w:rsidR="00C334D9" w:rsidRPr="00F81A24" w:rsidRDefault="00C334D9" w:rsidP="00C334D9">
      <w:pPr>
        <w:tabs>
          <w:tab w:val="left" w:pos="3990"/>
        </w:tabs>
        <w:spacing w:after="0"/>
        <w:rPr>
          <w:rFonts w:cs="Arial"/>
          <w:szCs w:val="20"/>
        </w:rPr>
      </w:pPr>
      <w:r w:rsidRPr="00F81A24">
        <w:rPr>
          <w:rFonts w:cs="Arial"/>
          <w:szCs w:val="20"/>
        </w:rPr>
        <w:t>Tous les parpaings seront maintenus humides pendant l’exécution des travaux et seront pendant 3 jours après le maçonnage, recouverts de paillassons similaire pour assurer une bonne prise. Le mort</w:t>
      </w:r>
      <w:r>
        <w:rPr>
          <w:rFonts w:cs="Arial"/>
          <w:szCs w:val="20"/>
        </w:rPr>
        <w:t xml:space="preserve">ier qui aura commencé à durcir </w:t>
      </w:r>
      <w:r w:rsidRPr="00F81A24">
        <w:rPr>
          <w:rFonts w:cs="Arial"/>
          <w:szCs w:val="20"/>
        </w:rPr>
        <w:t>avant son utilisation ne devra pas être em</w:t>
      </w:r>
      <w:r>
        <w:rPr>
          <w:rFonts w:cs="Arial"/>
          <w:szCs w:val="20"/>
        </w:rPr>
        <w:t>ployé et sera immédiatement mis</w:t>
      </w:r>
      <w:r w:rsidRPr="00F81A24">
        <w:rPr>
          <w:rFonts w:cs="Arial"/>
          <w:szCs w:val="20"/>
        </w:rPr>
        <w:t xml:space="preserve"> en rebut. Tous les murs seront verticaux et tolérance des murs finis est ± 10 </w:t>
      </w:r>
      <w:proofErr w:type="spellStart"/>
      <w:r w:rsidRPr="00F81A24">
        <w:rPr>
          <w:rFonts w:cs="Arial"/>
          <w:szCs w:val="20"/>
        </w:rPr>
        <w:t>mm.</w:t>
      </w:r>
      <w:proofErr w:type="spellEnd"/>
    </w:p>
    <w:p w14:paraId="19785C36" w14:textId="77777777" w:rsidR="00C334D9" w:rsidRPr="00F81A24" w:rsidRDefault="00C334D9" w:rsidP="00C334D9">
      <w:pPr>
        <w:tabs>
          <w:tab w:val="left" w:pos="3990"/>
        </w:tabs>
        <w:spacing w:after="0"/>
        <w:rPr>
          <w:rFonts w:cs="Arial"/>
          <w:szCs w:val="20"/>
        </w:rPr>
      </w:pPr>
    </w:p>
    <w:p w14:paraId="39765208" w14:textId="77777777" w:rsidR="00C334D9" w:rsidRPr="00F81A24" w:rsidRDefault="00C334D9" w:rsidP="00C334D9">
      <w:pPr>
        <w:pStyle w:val="Heading4"/>
      </w:pPr>
      <w:r w:rsidRPr="00F81A24">
        <w:t>Retouche</w:t>
      </w:r>
    </w:p>
    <w:p w14:paraId="0B35C6E7" w14:textId="77777777" w:rsidR="00C334D9" w:rsidRDefault="00C334D9" w:rsidP="00C334D9">
      <w:pPr>
        <w:tabs>
          <w:tab w:val="left" w:pos="3990"/>
        </w:tabs>
        <w:spacing w:after="0"/>
        <w:rPr>
          <w:rFonts w:cs="Arial"/>
          <w:szCs w:val="20"/>
        </w:rPr>
      </w:pPr>
      <w:r w:rsidRPr="00F81A24">
        <w:rPr>
          <w:rFonts w:cs="Arial"/>
          <w:szCs w:val="20"/>
        </w:rPr>
        <w:t>Les retouches de l’entrepreneur seront effectuées de sorte que tous les travaux soient délivrés absolument sans défaut et avec toutes les faces nettoyées.</w:t>
      </w:r>
    </w:p>
    <w:p w14:paraId="291C3A60" w14:textId="77777777" w:rsidR="00C334D9" w:rsidRPr="00F81A24" w:rsidRDefault="00C334D9" w:rsidP="00C334D9">
      <w:pPr>
        <w:tabs>
          <w:tab w:val="left" w:pos="3990"/>
        </w:tabs>
        <w:spacing w:after="0"/>
        <w:rPr>
          <w:rFonts w:cs="Arial"/>
          <w:szCs w:val="20"/>
        </w:rPr>
      </w:pPr>
    </w:p>
    <w:p w14:paraId="3AF84007" w14:textId="77777777" w:rsidR="00C334D9" w:rsidRPr="00F81A24" w:rsidRDefault="00C334D9" w:rsidP="003F69ED">
      <w:pPr>
        <w:pStyle w:val="Heading3"/>
      </w:pPr>
      <w:bookmarkStart w:id="12" w:name="_Toc27749477"/>
      <w:r w:rsidRPr="00F81A24">
        <w:t>Organisation des chantiers</w:t>
      </w:r>
      <w:bookmarkEnd w:id="12"/>
    </w:p>
    <w:p w14:paraId="60BD2D80" w14:textId="77777777" w:rsidR="00C334D9" w:rsidRPr="00F81A24" w:rsidRDefault="00C334D9" w:rsidP="00C334D9">
      <w:pPr>
        <w:tabs>
          <w:tab w:val="left" w:pos="3990"/>
        </w:tabs>
        <w:spacing w:after="0"/>
        <w:jc w:val="center"/>
        <w:rPr>
          <w:rFonts w:cs="Arial"/>
          <w:b/>
          <w:szCs w:val="20"/>
        </w:rPr>
      </w:pPr>
    </w:p>
    <w:p w14:paraId="548762FD" w14:textId="77777777" w:rsidR="00C334D9" w:rsidRPr="00F81A24" w:rsidRDefault="00C334D9" w:rsidP="00C334D9">
      <w:pPr>
        <w:pStyle w:val="Heading4"/>
        <w:numPr>
          <w:ilvl w:val="0"/>
          <w:numId w:val="37"/>
        </w:numPr>
      </w:pPr>
      <w:r>
        <w:t>Prise en charge du personnel</w:t>
      </w:r>
    </w:p>
    <w:p w14:paraId="68ED556E" w14:textId="77777777" w:rsidR="00C334D9" w:rsidRPr="00F81A24" w:rsidRDefault="00C334D9" w:rsidP="00C334D9">
      <w:pPr>
        <w:tabs>
          <w:tab w:val="left" w:pos="3990"/>
        </w:tabs>
        <w:spacing w:after="0"/>
        <w:rPr>
          <w:rFonts w:cs="Arial"/>
          <w:szCs w:val="20"/>
        </w:rPr>
      </w:pPr>
      <w:r w:rsidRPr="00F81A24">
        <w:rPr>
          <w:rFonts w:cs="Arial"/>
          <w:szCs w:val="20"/>
        </w:rPr>
        <w:t xml:space="preserve">L’entrepreneur devra assurer toute prise en charge de son personnel. Ce personnel ne pourra en aucun cas prétendre à une prise en charge par la population bénéficiaire. L’entrepreneur devra fournir à l’ensemble de son personnel de chantier le matériel de camping </w:t>
      </w:r>
      <w:r>
        <w:rPr>
          <w:rFonts w:cs="Arial"/>
          <w:szCs w:val="20"/>
        </w:rPr>
        <w:t xml:space="preserve">si </w:t>
      </w:r>
      <w:r w:rsidRPr="00F81A24">
        <w:rPr>
          <w:rFonts w:cs="Arial"/>
          <w:szCs w:val="20"/>
        </w:rPr>
        <w:t>nécessaire (tente, lits, ustensiles de cuisine etc.)</w:t>
      </w:r>
    </w:p>
    <w:p w14:paraId="73F34EC6" w14:textId="77777777" w:rsidR="00C334D9" w:rsidRPr="00F81A24" w:rsidRDefault="00C334D9" w:rsidP="00C334D9">
      <w:pPr>
        <w:tabs>
          <w:tab w:val="left" w:pos="3990"/>
        </w:tabs>
        <w:spacing w:after="0"/>
        <w:rPr>
          <w:rFonts w:cs="Arial"/>
          <w:szCs w:val="20"/>
        </w:rPr>
      </w:pPr>
    </w:p>
    <w:p w14:paraId="5821FEC2" w14:textId="77777777" w:rsidR="00C334D9" w:rsidRPr="00F81A24" w:rsidRDefault="00C334D9" w:rsidP="00C334D9">
      <w:pPr>
        <w:pStyle w:val="Heading4"/>
      </w:pPr>
      <w:r w:rsidRPr="00F81A24">
        <w:t>Document à fournir par l’entrepreneur</w:t>
      </w:r>
    </w:p>
    <w:p w14:paraId="2B3749FF" w14:textId="77777777" w:rsidR="00C334D9" w:rsidRPr="00F81A24" w:rsidRDefault="00C334D9" w:rsidP="00C334D9">
      <w:pPr>
        <w:tabs>
          <w:tab w:val="left" w:pos="3990"/>
        </w:tabs>
        <w:spacing w:after="0"/>
        <w:rPr>
          <w:rFonts w:cs="Arial"/>
          <w:szCs w:val="20"/>
        </w:rPr>
      </w:pPr>
      <w:r w:rsidRPr="00F81A24">
        <w:rPr>
          <w:rFonts w:cs="Arial"/>
          <w:szCs w:val="20"/>
        </w:rPr>
        <w:t>Au cours de l’exécution du marché, l’entrepreneur tiendra à la disposition du chargé du suivi des travaux et du maitre d’ouvrage un cahier et un journal de chantier disponible sur le chantier.</w:t>
      </w:r>
    </w:p>
    <w:p w14:paraId="031E763C" w14:textId="77777777" w:rsidR="00C334D9" w:rsidRPr="00F81A24" w:rsidRDefault="00C334D9" w:rsidP="000D4F05"/>
    <w:p w14:paraId="42AA90EC" w14:textId="77777777" w:rsidR="00C334D9" w:rsidRPr="00F81A24" w:rsidRDefault="00C334D9" w:rsidP="00C334D9">
      <w:pPr>
        <w:pStyle w:val="Heading4"/>
      </w:pPr>
      <w:r w:rsidRPr="00F81A24">
        <w:t>Contrôle des travaux</w:t>
      </w:r>
    </w:p>
    <w:p w14:paraId="24867F43" w14:textId="77777777" w:rsidR="00C334D9" w:rsidRPr="00F81A24" w:rsidRDefault="00C334D9" w:rsidP="00C334D9">
      <w:pPr>
        <w:tabs>
          <w:tab w:val="left" w:pos="3990"/>
        </w:tabs>
        <w:spacing w:after="0"/>
        <w:rPr>
          <w:rFonts w:cs="Arial"/>
          <w:szCs w:val="20"/>
        </w:rPr>
      </w:pPr>
      <w:r w:rsidRPr="00F81A24">
        <w:rPr>
          <w:rFonts w:cs="Arial"/>
          <w:szCs w:val="20"/>
        </w:rPr>
        <w:t>La mission de suivi dirigera et coordonnera les travaux. De même la surveillance et le contrôle à pied d’œuvre des travaux seront assurés par la mission de suivi.</w:t>
      </w:r>
    </w:p>
    <w:p w14:paraId="56CCE96E" w14:textId="77777777" w:rsidR="00C334D9" w:rsidRPr="00F81A24" w:rsidRDefault="00C334D9" w:rsidP="00C334D9">
      <w:pPr>
        <w:tabs>
          <w:tab w:val="left" w:pos="3990"/>
        </w:tabs>
        <w:spacing w:after="0"/>
        <w:rPr>
          <w:rFonts w:cs="Arial"/>
          <w:szCs w:val="20"/>
        </w:rPr>
      </w:pPr>
      <w:r w:rsidRPr="00F81A24">
        <w:rPr>
          <w:rFonts w:cs="Arial"/>
          <w:szCs w:val="20"/>
        </w:rPr>
        <w:t>Les étapes suiv</w:t>
      </w:r>
      <w:r>
        <w:rPr>
          <w:rFonts w:cs="Arial"/>
          <w:szCs w:val="20"/>
        </w:rPr>
        <w:t>antes</w:t>
      </w:r>
      <w:r w:rsidRPr="00F81A24">
        <w:rPr>
          <w:rFonts w:cs="Arial"/>
          <w:szCs w:val="20"/>
        </w:rPr>
        <w:t xml:space="preserve"> devront être impérativement réalisée sous la supervision effective du contrôleur : </w:t>
      </w:r>
    </w:p>
    <w:p w14:paraId="0E2414BA" w14:textId="77777777" w:rsidR="00C334D9" w:rsidRPr="00F81A24" w:rsidRDefault="00C334D9" w:rsidP="00C334D9">
      <w:pPr>
        <w:pStyle w:val="ListParagraph"/>
        <w:numPr>
          <w:ilvl w:val="0"/>
          <w:numId w:val="7"/>
        </w:numPr>
        <w:tabs>
          <w:tab w:val="left" w:pos="3990"/>
        </w:tabs>
        <w:spacing w:after="0"/>
        <w:rPr>
          <w:rFonts w:ascii="Arial" w:hAnsi="Arial" w:cs="Arial"/>
          <w:sz w:val="20"/>
          <w:szCs w:val="20"/>
        </w:rPr>
      </w:pPr>
      <w:r w:rsidRPr="00F81A24">
        <w:rPr>
          <w:rFonts w:ascii="Arial" w:hAnsi="Arial" w:cs="Arial"/>
          <w:sz w:val="20"/>
          <w:szCs w:val="20"/>
        </w:rPr>
        <w:t>Réception technique de matériaux et du matériel ;</w:t>
      </w:r>
    </w:p>
    <w:p w14:paraId="193BEF67" w14:textId="77777777" w:rsidR="00C334D9" w:rsidRPr="00F81A24" w:rsidRDefault="00C334D9" w:rsidP="00C334D9">
      <w:pPr>
        <w:pStyle w:val="ListParagraph"/>
        <w:numPr>
          <w:ilvl w:val="0"/>
          <w:numId w:val="7"/>
        </w:numPr>
        <w:tabs>
          <w:tab w:val="left" w:pos="3990"/>
        </w:tabs>
        <w:spacing w:after="0"/>
        <w:rPr>
          <w:rFonts w:ascii="Arial" w:hAnsi="Arial" w:cs="Arial"/>
          <w:sz w:val="20"/>
          <w:szCs w:val="20"/>
        </w:rPr>
      </w:pPr>
      <w:r w:rsidRPr="00F81A24">
        <w:rPr>
          <w:rFonts w:ascii="Arial" w:hAnsi="Arial" w:cs="Arial"/>
          <w:sz w:val="20"/>
          <w:szCs w:val="20"/>
        </w:rPr>
        <w:t>Implantation de l’ouvrage ;</w:t>
      </w:r>
    </w:p>
    <w:p w14:paraId="2B5BEF00" w14:textId="77777777" w:rsidR="00C334D9" w:rsidRPr="00F81A24" w:rsidRDefault="00C334D9" w:rsidP="00C334D9">
      <w:pPr>
        <w:pStyle w:val="ListParagraph"/>
        <w:numPr>
          <w:ilvl w:val="0"/>
          <w:numId w:val="7"/>
        </w:numPr>
        <w:tabs>
          <w:tab w:val="left" w:pos="3990"/>
        </w:tabs>
        <w:spacing w:after="0"/>
        <w:rPr>
          <w:rFonts w:ascii="Arial" w:hAnsi="Arial" w:cs="Arial"/>
          <w:sz w:val="20"/>
          <w:szCs w:val="20"/>
        </w:rPr>
      </w:pPr>
      <w:r w:rsidRPr="00F81A24">
        <w:rPr>
          <w:rFonts w:ascii="Arial" w:hAnsi="Arial" w:cs="Arial"/>
          <w:sz w:val="20"/>
          <w:szCs w:val="20"/>
        </w:rPr>
        <w:t>Réception de l’implantation, élévation et finition ;</w:t>
      </w:r>
    </w:p>
    <w:p w14:paraId="00ECAFC4" w14:textId="77777777" w:rsidR="00C334D9" w:rsidRPr="00F81A24" w:rsidRDefault="00C334D9" w:rsidP="00C334D9">
      <w:pPr>
        <w:pStyle w:val="ListParagraph"/>
        <w:numPr>
          <w:ilvl w:val="0"/>
          <w:numId w:val="7"/>
        </w:numPr>
        <w:tabs>
          <w:tab w:val="left" w:pos="3990"/>
        </w:tabs>
        <w:spacing w:after="0"/>
        <w:rPr>
          <w:rFonts w:ascii="Arial" w:hAnsi="Arial" w:cs="Arial"/>
          <w:sz w:val="20"/>
          <w:szCs w:val="20"/>
        </w:rPr>
      </w:pPr>
      <w:r w:rsidRPr="00F81A24">
        <w:rPr>
          <w:rFonts w:ascii="Arial" w:hAnsi="Arial" w:cs="Arial"/>
          <w:sz w:val="20"/>
          <w:szCs w:val="20"/>
        </w:rPr>
        <w:t>Nettoyage général et repli ;</w:t>
      </w:r>
    </w:p>
    <w:p w14:paraId="131FA0BD" w14:textId="77777777" w:rsidR="00C334D9" w:rsidRPr="00F81A24" w:rsidRDefault="00C334D9" w:rsidP="00C334D9">
      <w:pPr>
        <w:tabs>
          <w:tab w:val="left" w:pos="3990"/>
        </w:tabs>
        <w:spacing w:after="0"/>
        <w:rPr>
          <w:rFonts w:cs="Arial"/>
          <w:szCs w:val="20"/>
        </w:rPr>
      </w:pPr>
      <w:r w:rsidRPr="00F81A24">
        <w:rPr>
          <w:rFonts w:cs="Arial"/>
          <w:szCs w:val="20"/>
        </w:rPr>
        <w:t>Toutefois, le contrôleur pourra effectuer des visites inopinées à toutes les autres éta</w:t>
      </w:r>
      <w:r>
        <w:rPr>
          <w:rFonts w:cs="Arial"/>
          <w:szCs w:val="20"/>
        </w:rPr>
        <w:t>pes de la construction : t</w:t>
      </w:r>
      <w:r w:rsidRPr="00F81A24">
        <w:rPr>
          <w:rFonts w:cs="Arial"/>
          <w:szCs w:val="20"/>
        </w:rPr>
        <w:t>oute malfaçon constatée pendant ces visites entraînera la dest</w:t>
      </w:r>
      <w:r>
        <w:rPr>
          <w:rFonts w:cs="Arial"/>
          <w:szCs w:val="20"/>
        </w:rPr>
        <w:t xml:space="preserve">ruction de la partie concernée </w:t>
      </w:r>
      <w:r w:rsidRPr="00F81A24">
        <w:rPr>
          <w:rFonts w:cs="Arial"/>
          <w:szCs w:val="20"/>
        </w:rPr>
        <w:t>de l’ouvrage. Chaque chantier devra obligatoirement disposer d’un cahier de chantier. Le manque de cahier de chantier entraînera l’arrêt du chantier.</w:t>
      </w:r>
    </w:p>
    <w:p w14:paraId="3F661E6B" w14:textId="77777777" w:rsidR="00C334D9" w:rsidRPr="00F81A24" w:rsidRDefault="00C334D9" w:rsidP="00C334D9">
      <w:pPr>
        <w:tabs>
          <w:tab w:val="left" w:pos="3990"/>
        </w:tabs>
        <w:spacing w:after="0"/>
        <w:rPr>
          <w:rFonts w:cs="Arial"/>
          <w:szCs w:val="20"/>
        </w:rPr>
      </w:pPr>
    </w:p>
    <w:p w14:paraId="4BA9D735" w14:textId="77777777" w:rsidR="00C334D9" w:rsidRPr="00F81A24" w:rsidRDefault="00C334D9" w:rsidP="00C334D9">
      <w:pPr>
        <w:pStyle w:val="Heading4"/>
      </w:pPr>
      <w:r w:rsidRPr="00F81A24">
        <w:t xml:space="preserve">Réunions </w:t>
      </w:r>
    </w:p>
    <w:p w14:paraId="4DB1F6CD" w14:textId="77777777" w:rsidR="00C334D9" w:rsidRPr="00F81A24" w:rsidRDefault="00C334D9" w:rsidP="00C334D9">
      <w:pPr>
        <w:tabs>
          <w:tab w:val="left" w:pos="3990"/>
        </w:tabs>
        <w:spacing w:after="0"/>
        <w:rPr>
          <w:rFonts w:cs="Arial"/>
          <w:szCs w:val="20"/>
        </w:rPr>
      </w:pPr>
      <w:r w:rsidRPr="00F81A24">
        <w:rPr>
          <w:rFonts w:cs="Arial"/>
          <w:szCs w:val="20"/>
        </w:rPr>
        <w:t>L’entrepreneur ou son représentant sera tenu d’assister à toutes les réunions de chantier organisées par le Maître d’œuvre.</w:t>
      </w:r>
    </w:p>
    <w:p w14:paraId="3F55FB8D" w14:textId="77777777" w:rsidR="00C334D9" w:rsidRPr="00F81A24" w:rsidRDefault="00C334D9" w:rsidP="00C334D9">
      <w:pPr>
        <w:tabs>
          <w:tab w:val="left" w:pos="3990"/>
        </w:tabs>
        <w:spacing w:after="0"/>
        <w:rPr>
          <w:rFonts w:cs="Arial"/>
          <w:szCs w:val="20"/>
        </w:rPr>
      </w:pPr>
      <w:r w:rsidRPr="00F81A24">
        <w:rPr>
          <w:rFonts w:cs="Arial"/>
          <w:szCs w:val="20"/>
        </w:rPr>
        <w:lastRenderedPageBreak/>
        <w:t>En dehors des réunions de chantier, l’entrepreneur est tenu d’assister aux rencontres de concertation et réunions de travail convoquées spécifiquement dans le cadre de recherche de solution pour des problèmes techniques posés.</w:t>
      </w:r>
    </w:p>
    <w:p w14:paraId="60A02B55" w14:textId="1763A0D8" w:rsidR="00C334D9" w:rsidRDefault="00C334D9" w:rsidP="00C334D9">
      <w:pPr>
        <w:tabs>
          <w:tab w:val="left" w:pos="3990"/>
        </w:tabs>
        <w:spacing w:after="0"/>
        <w:rPr>
          <w:rFonts w:cs="Arial"/>
          <w:szCs w:val="20"/>
        </w:rPr>
      </w:pPr>
    </w:p>
    <w:p w14:paraId="641E4340" w14:textId="77777777" w:rsidR="00872CD9" w:rsidRPr="00F81A24" w:rsidRDefault="00872CD9" w:rsidP="00C334D9">
      <w:pPr>
        <w:tabs>
          <w:tab w:val="left" w:pos="3990"/>
        </w:tabs>
        <w:spacing w:after="0"/>
        <w:rPr>
          <w:rFonts w:cs="Arial"/>
          <w:szCs w:val="20"/>
        </w:rPr>
      </w:pPr>
    </w:p>
    <w:p w14:paraId="7BAB5748" w14:textId="77777777" w:rsidR="00C334D9" w:rsidRPr="00F81A24" w:rsidRDefault="00C334D9" w:rsidP="00872CD9">
      <w:pPr>
        <w:pStyle w:val="Heading4"/>
      </w:pPr>
      <w:r w:rsidRPr="00F81A24">
        <w:t>Réception provisoire</w:t>
      </w:r>
    </w:p>
    <w:p w14:paraId="77406B93" w14:textId="77777777" w:rsidR="00C334D9" w:rsidRPr="00F81A24" w:rsidRDefault="00C334D9" w:rsidP="00C334D9">
      <w:pPr>
        <w:tabs>
          <w:tab w:val="left" w:pos="3990"/>
        </w:tabs>
        <w:spacing w:after="0"/>
        <w:rPr>
          <w:rFonts w:cs="Arial"/>
          <w:b/>
          <w:szCs w:val="20"/>
        </w:rPr>
      </w:pPr>
      <w:r w:rsidRPr="00F81A24">
        <w:rPr>
          <w:rFonts w:cs="Arial"/>
          <w:szCs w:val="20"/>
        </w:rPr>
        <w:t>La réception provisoire des ouvrages sera prononcée à la demande de l’entrepreneur.</w:t>
      </w:r>
    </w:p>
    <w:p w14:paraId="7D6BE182" w14:textId="77777777" w:rsidR="00C334D9" w:rsidRPr="00F81A24" w:rsidRDefault="00C334D9" w:rsidP="00C334D9">
      <w:pPr>
        <w:tabs>
          <w:tab w:val="left" w:pos="3990"/>
        </w:tabs>
        <w:spacing w:after="0"/>
        <w:rPr>
          <w:rFonts w:cs="Arial"/>
          <w:szCs w:val="20"/>
        </w:rPr>
      </w:pPr>
      <w:r w:rsidRPr="00F81A24">
        <w:rPr>
          <w:rFonts w:cs="Arial"/>
          <w:szCs w:val="20"/>
        </w:rPr>
        <w:t>Les réceptions provisoires et attachements ne porteront que sur des ouvrages terminés et pour lesquels les cahiers de chantier auront été remis 72 heures avant les réunions mensuelles de chantier à la Mission de suivi.</w:t>
      </w:r>
    </w:p>
    <w:p w14:paraId="2EB722DA" w14:textId="77777777" w:rsidR="00C334D9" w:rsidRPr="00F81A24" w:rsidRDefault="00C334D9" w:rsidP="00C334D9">
      <w:pPr>
        <w:tabs>
          <w:tab w:val="left" w:pos="3990"/>
        </w:tabs>
        <w:spacing w:after="0"/>
        <w:rPr>
          <w:rFonts w:cs="Arial"/>
          <w:szCs w:val="20"/>
        </w:rPr>
      </w:pPr>
      <w:r w:rsidRPr="00F81A24">
        <w:rPr>
          <w:rFonts w:cs="Arial"/>
          <w:szCs w:val="20"/>
        </w:rPr>
        <w:t>La facturation d’un poste ou d’un ouvrage partiellement exécuté ou en cours d’exécution ne sera pas admise.</w:t>
      </w:r>
    </w:p>
    <w:p w14:paraId="42C0CAF4" w14:textId="77777777" w:rsidR="00C334D9" w:rsidRPr="00F81A24" w:rsidRDefault="00C334D9" w:rsidP="00C334D9">
      <w:pPr>
        <w:tabs>
          <w:tab w:val="left" w:pos="3990"/>
        </w:tabs>
        <w:spacing w:after="0"/>
        <w:rPr>
          <w:rFonts w:cs="Arial"/>
          <w:szCs w:val="20"/>
        </w:rPr>
      </w:pPr>
      <w:r w:rsidRPr="00F81A24">
        <w:rPr>
          <w:rFonts w:cs="Arial"/>
          <w:szCs w:val="20"/>
        </w:rPr>
        <w:t>Les réceptions provisoires seront prononcées par la Mission de suivi à la demande de l’entrepreneur.</w:t>
      </w:r>
    </w:p>
    <w:p w14:paraId="7936D099" w14:textId="77777777" w:rsidR="00C334D9" w:rsidRPr="00F81A24" w:rsidRDefault="00C334D9" w:rsidP="00C334D9">
      <w:pPr>
        <w:tabs>
          <w:tab w:val="left" w:pos="3990"/>
        </w:tabs>
        <w:spacing w:after="0"/>
        <w:rPr>
          <w:rFonts w:cs="Arial"/>
          <w:szCs w:val="20"/>
        </w:rPr>
      </w:pPr>
    </w:p>
    <w:p w14:paraId="46ED753E" w14:textId="77777777" w:rsidR="00C334D9" w:rsidRPr="00F81A24" w:rsidRDefault="00C334D9" w:rsidP="00C334D9">
      <w:pPr>
        <w:pStyle w:val="Heading4"/>
      </w:pPr>
      <w:r w:rsidRPr="00F81A24">
        <w:t xml:space="preserve">Réception définitive </w:t>
      </w:r>
    </w:p>
    <w:p w14:paraId="1EB7A883" w14:textId="77777777" w:rsidR="00C334D9" w:rsidRPr="00F81A24" w:rsidRDefault="000D4F05" w:rsidP="00C334D9">
      <w:pPr>
        <w:tabs>
          <w:tab w:val="left" w:pos="3990"/>
        </w:tabs>
        <w:spacing w:after="0"/>
        <w:rPr>
          <w:rFonts w:cs="Arial"/>
          <w:szCs w:val="20"/>
        </w:rPr>
      </w:pPr>
      <w:r>
        <w:rPr>
          <w:rFonts w:cs="Arial"/>
          <w:szCs w:val="20"/>
        </w:rPr>
        <w:t>Les réceptions définitives</w:t>
      </w:r>
      <w:r w:rsidR="00C334D9" w:rsidRPr="00F81A24">
        <w:rPr>
          <w:rFonts w:cs="Arial"/>
          <w:szCs w:val="20"/>
        </w:rPr>
        <w:t xml:space="preserve"> seront prononcées par l’entrepreneur après la levée des réserves.</w:t>
      </w:r>
    </w:p>
    <w:p w14:paraId="06C86D07" w14:textId="77777777" w:rsidR="00C334D9" w:rsidRPr="00F81A24" w:rsidRDefault="00C334D9" w:rsidP="00C334D9">
      <w:pPr>
        <w:tabs>
          <w:tab w:val="left" w:pos="3990"/>
        </w:tabs>
        <w:spacing w:after="0"/>
        <w:rPr>
          <w:rFonts w:cs="Arial"/>
          <w:szCs w:val="20"/>
        </w:rPr>
      </w:pPr>
      <w:r w:rsidRPr="00F81A24">
        <w:rPr>
          <w:rFonts w:cs="Arial"/>
          <w:szCs w:val="20"/>
        </w:rPr>
        <w:t>Si des malfaçons ou des détériorations apparaissent après la réception provisoire, l’Entrepreneur sera dans l’obligation de rétablir les états ou les caractéristiques initiales, à ses frais, quels que soient la durée et le coût des travaux nécessaires.</w:t>
      </w:r>
    </w:p>
    <w:p w14:paraId="520B6B4D" w14:textId="77777777" w:rsidR="00C334D9" w:rsidRPr="00F81A24" w:rsidRDefault="00C334D9" w:rsidP="00C334D9">
      <w:pPr>
        <w:tabs>
          <w:tab w:val="left" w:pos="3990"/>
        </w:tabs>
        <w:spacing w:after="0"/>
        <w:rPr>
          <w:rFonts w:cs="Arial"/>
          <w:sz w:val="10"/>
          <w:szCs w:val="20"/>
        </w:rPr>
      </w:pPr>
    </w:p>
    <w:p w14:paraId="1B2046EF" w14:textId="77777777" w:rsidR="00C334D9" w:rsidRPr="00F81A24" w:rsidRDefault="00C334D9" w:rsidP="00C334D9">
      <w:pPr>
        <w:pStyle w:val="Heading4"/>
      </w:pPr>
      <w:r w:rsidRPr="00F81A24">
        <w:t xml:space="preserve">Garantie des travaux </w:t>
      </w:r>
    </w:p>
    <w:p w14:paraId="404E101F" w14:textId="77777777" w:rsidR="00C334D9" w:rsidRPr="00F81A24" w:rsidRDefault="00C334D9" w:rsidP="00C334D9">
      <w:pPr>
        <w:tabs>
          <w:tab w:val="left" w:pos="3990"/>
        </w:tabs>
        <w:spacing w:after="0"/>
        <w:rPr>
          <w:rFonts w:cs="Arial"/>
          <w:szCs w:val="20"/>
        </w:rPr>
      </w:pPr>
      <w:r w:rsidRPr="00F81A24">
        <w:rPr>
          <w:rFonts w:cs="Arial"/>
          <w:szCs w:val="20"/>
        </w:rPr>
        <w:t>L’Entrepreneur s’engagera par écrit à exécuter, avec le matériel qu’il propose, tous les travaux dans les règles de l’art.</w:t>
      </w:r>
    </w:p>
    <w:p w14:paraId="6F1ACFCD" w14:textId="2AB166CA" w:rsidR="00602A85" w:rsidRDefault="00602A85" w:rsidP="007E5A86"/>
    <w:sectPr w:rsidR="00602A85" w:rsidSect="00872CD9">
      <w:pgSz w:w="11906" w:h="16838"/>
      <w:pgMar w:top="1559"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F506FC" w14:textId="77777777" w:rsidR="00A0574E" w:rsidRDefault="00A0574E">
      <w:pPr>
        <w:spacing w:after="0" w:line="240" w:lineRule="auto"/>
      </w:pPr>
      <w:r>
        <w:separator/>
      </w:r>
    </w:p>
  </w:endnote>
  <w:endnote w:type="continuationSeparator" w:id="0">
    <w:p w14:paraId="5AFB6DE1" w14:textId="77777777" w:rsidR="00A0574E" w:rsidRDefault="00A057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text1" w:themeTint="80"/>
      </w:rPr>
      <w:id w:val="-2100168539"/>
      <w:docPartObj>
        <w:docPartGallery w:val="Page Numbers (Bottom of Page)"/>
        <w:docPartUnique/>
      </w:docPartObj>
    </w:sdtPr>
    <w:sdtEndPr>
      <w:rPr>
        <w:color w:val="7F7F7F" w:themeColor="text1" w:themeTint="80"/>
      </w:rPr>
    </w:sdtEndPr>
    <w:sdtContent>
      <w:p w14:paraId="20DF0E22" w14:textId="0F79771E" w:rsidR="007E5A86" w:rsidRPr="00733A27" w:rsidRDefault="00733A27">
        <w:pPr>
          <w:pStyle w:val="Footer"/>
          <w:jc w:val="right"/>
          <w:rPr>
            <w:color w:val="7F7F7F" w:themeColor="text1" w:themeTint="80"/>
          </w:rPr>
        </w:pPr>
        <w:r w:rsidRPr="00733A27">
          <w:rPr>
            <w:color w:val="7F7F7F" w:themeColor="text1" w:themeTint="80"/>
          </w:rPr>
          <w:t xml:space="preserve">DEFMA </w:t>
        </w:r>
        <w:r w:rsidRPr="00733A27">
          <w:rPr>
            <w:color w:val="7F7F7F" w:themeColor="text1" w:themeTint="80"/>
          </w:rPr>
          <w:t>- Aménagements hydro-agricoles en Basse Guinée 2020</w:t>
        </w:r>
        <w:r w:rsidRPr="00733A27">
          <w:rPr>
            <w:color w:val="7F7F7F" w:themeColor="text1" w:themeTint="80"/>
          </w:rPr>
          <w:tab/>
        </w:r>
        <w:r w:rsidR="007E5A86" w:rsidRPr="00733A27">
          <w:rPr>
            <w:color w:val="7F7F7F" w:themeColor="text1" w:themeTint="80"/>
          </w:rPr>
          <w:fldChar w:fldCharType="begin"/>
        </w:r>
        <w:r w:rsidR="007E5A86" w:rsidRPr="00733A27">
          <w:rPr>
            <w:color w:val="7F7F7F" w:themeColor="text1" w:themeTint="80"/>
          </w:rPr>
          <w:instrText>PAGE   \* MERGEFORMAT</w:instrText>
        </w:r>
        <w:r w:rsidR="007E5A86" w:rsidRPr="00733A27">
          <w:rPr>
            <w:color w:val="7F7F7F" w:themeColor="text1" w:themeTint="80"/>
          </w:rPr>
          <w:fldChar w:fldCharType="separate"/>
        </w:r>
        <w:r w:rsidR="007E5A86" w:rsidRPr="00733A27">
          <w:rPr>
            <w:noProof/>
            <w:color w:val="7F7F7F" w:themeColor="text1" w:themeTint="80"/>
          </w:rPr>
          <w:t>12</w:t>
        </w:r>
        <w:r w:rsidR="007E5A86" w:rsidRPr="00733A27">
          <w:rPr>
            <w:color w:val="7F7F7F" w:themeColor="text1" w:themeTint="80"/>
          </w:rPr>
          <w:fldChar w:fldCharType="end"/>
        </w:r>
        <w:r w:rsidR="00347B0D" w:rsidRPr="00733A27">
          <w:rPr>
            <w:color w:val="7F7F7F" w:themeColor="text1" w:themeTint="80"/>
          </w:rPr>
          <w:t xml:space="preserve"> / </w:t>
        </w:r>
        <w:r w:rsidR="00347B0D" w:rsidRPr="00733A27">
          <w:rPr>
            <w:color w:val="7F7F7F" w:themeColor="text1" w:themeTint="80"/>
          </w:rPr>
          <w:fldChar w:fldCharType="begin"/>
        </w:r>
        <w:r w:rsidR="00347B0D" w:rsidRPr="00733A27">
          <w:rPr>
            <w:color w:val="7F7F7F" w:themeColor="text1" w:themeTint="80"/>
          </w:rPr>
          <w:instrText xml:space="preserve"> NUMPAGES   \* MERGEFORMAT </w:instrText>
        </w:r>
        <w:r w:rsidR="00347B0D" w:rsidRPr="00733A27">
          <w:rPr>
            <w:color w:val="7F7F7F" w:themeColor="text1" w:themeTint="80"/>
          </w:rPr>
          <w:fldChar w:fldCharType="separate"/>
        </w:r>
        <w:r w:rsidR="00347B0D" w:rsidRPr="00733A27">
          <w:rPr>
            <w:noProof/>
            <w:color w:val="7F7F7F" w:themeColor="text1" w:themeTint="80"/>
          </w:rPr>
          <w:t>14</w:t>
        </w:r>
        <w:r w:rsidR="00347B0D" w:rsidRPr="00733A27">
          <w:rPr>
            <w:color w:val="7F7F7F" w:themeColor="text1" w:themeTint="8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AEB4EE" w14:textId="77777777" w:rsidR="00A0574E" w:rsidRDefault="00A0574E">
      <w:pPr>
        <w:spacing w:after="0" w:line="240" w:lineRule="auto"/>
      </w:pPr>
      <w:r>
        <w:separator/>
      </w:r>
    </w:p>
  </w:footnote>
  <w:footnote w:type="continuationSeparator" w:id="0">
    <w:p w14:paraId="68433BF5" w14:textId="77777777" w:rsidR="00A0574E" w:rsidRDefault="00A057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6CD1B4" w14:textId="7F61D5AC" w:rsidR="00347B0D" w:rsidRPr="00CA02C2" w:rsidRDefault="00CA02C2" w:rsidP="00CA02C2">
    <w:pPr>
      <w:pBdr>
        <w:top w:val="nil"/>
        <w:left w:val="nil"/>
        <w:bottom w:val="nil"/>
        <w:right w:val="nil"/>
        <w:between w:val="nil"/>
      </w:pBdr>
      <w:tabs>
        <w:tab w:val="center" w:pos="4536"/>
        <w:tab w:val="right" w:pos="9072"/>
      </w:tabs>
      <w:rPr>
        <w:color w:val="000000"/>
      </w:rPr>
    </w:pPr>
    <w:r>
      <w:rPr>
        <w:noProof/>
      </w:rPr>
      <w:drawing>
        <wp:anchor distT="0" distB="0" distL="114300" distR="114300" simplePos="0" relativeHeight="251662336" behindDoc="0" locked="0" layoutInCell="1" allowOverlap="1" wp14:anchorId="211109A0" wp14:editId="3FDC9694">
          <wp:simplePos x="0" y="0"/>
          <wp:positionH relativeFrom="column">
            <wp:posOffset>3175</wp:posOffset>
          </wp:positionH>
          <wp:positionV relativeFrom="paragraph">
            <wp:posOffset>-203835</wp:posOffset>
          </wp:positionV>
          <wp:extent cx="859155" cy="569595"/>
          <wp:effectExtent l="0" t="0" r="0" b="0"/>
          <wp:wrapSquare wrapText="bothSides" distT="0" distB="0" distL="114300" distR="114300"/>
          <wp:docPr id="33" name="image4.png" descr="C:\Users\CAG44\Desktop\T Sophie\iage\logo UE.png"/>
          <wp:cNvGraphicFramePr/>
          <a:graphic xmlns:a="http://schemas.openxmlformats.org/drawingml/2006/main">
            <a:graphicData uri="http://schemas.openxmlformats.org/drawingml/2006/picture">
              <pic:pic xmlns:pic="http://schemas.openxmlformats.org/drawingml/2006/picture">
                <pic:nvPicPr>
                  <pic:cNvPr id="0" name="image4.png" descr="C:\Users\CAG44\Desktop\T Sophie\iage\logo UE.png"/>
                  <pic:cNvPicPr preferRelativeResize="0"/>
                </pic:nvPicPr>
                <pic:blipFill>
                  <a:blip r:embed="rId1" cstate="email">
                    <a:extLst>
                      <a:ext uri="{28A0092B-C50C-407E-A947-70E740481C1C}">
                        <a14:useLocalDpi xmlns:a14="http://schemas.microsoft.com/office/drawing/2010/main"/>
                      </a:ext>
                    </a:extLst>
                  </a:blip>
                  <a:srcRect/>
                  <a:stretch>
                    <a:fillRect/>
                  </a:stretch>
                </pic:blipFill>
                <pic:spPr>
                  <a:xfrm>
                    <a:off x="0" y="0"/>
                    <a:ext cx="859155" cy="569595"/>
                  </a:xfrm>
                  <a:prstGeom prst="rect">
                    <a:avLst/>
                  </a:prstGeom>
                  <a:ln/>
                </pic:spPr>
              </pic:pic>
            </a:graphicData>
          </a:graphic>
        </wp:anchor>
      </w:drawing>
    </w:r>
    <w:r>
      <w:rPr>
        <w:noProof/>
      </w:rPr>
      <w:drawing>
        <wp:anchor distT="0" distB="0" distL="114300" distR="114300" simplePos="0" relativeHeight="251661312" behindDoc="0" locked="0" layoutInCell="1" allowOverlap="1" wp14:anchorId="1F265C80" wp14:editId="5FBBBA07">
          <wp:simplePos x="0" y="0"/>
          <wp:positionH relativeFrom="column">
            <wp:posOffset>4164965</wp:posOffset>
          </wp:positionH>
          <wp:positionV relativeFrom="paragraph">
            <wp:posOffset>-170815</wp:posOffset>
          </wp:positionV>
          <wp:extent cx="1259840" cy="498475"/>
          <wp:effectExtent l="0" t="0" r="0" b="0"/>
          <wp:wrapSquare wrapText="bothSides" distT="0" distB="0" distL="114300" distR="114300"/>
          <wp:docPr id="32" name="image2.png" descr="C:\Users\CAG44\Downloads\UP - Formerly Known As (large logo).png"/>
          <wp:cNvGraphicFramePr/>
          <a:graphic xmlns:a="http://schemas.openxmlformats.org/drawingml/2006/main">
            <a:graphicData uri="http://schemas.openxmlformats.org/drawingml/2006/picture">
              <pic:pic xmlns:pic="http://schemas.openxmlformats.org/drawingml/2006/picture">
                <pic:nvPicPr>
                  <pic:cNvPr id="0" name="image2.png" descr="C:\Users\CAG44\Downloads\UP - Formerly Known As (large logo).png"/>
                  <pic:cNvPicPr preferRelativeResize="0"/>
                </pic:nvPicPr>
                <pic:blipFill>
                  <a:blip r:embed="rId2" cstate="email">
                    <a:extLst>
                      <a:ext uri="{28A0092B-C50C-407E-A947-70E740481C1C}">
                        <a14:useLocalDpi xmlns:a14="http://schemas.microsoft.com/office/drawing/2010/main"/>
                      </a:ext>
                    </a:extLst>
                  </a:blip>
                  <a:srcRect/>
                  <a:stretch>
                    <a:fillRect/>
                  </a:stretch>
                </pic:blipFill>
                <pic:spPr>
                  <a:xfrm>
                    <a:off x="0" y="0"/>
                    <a:ext cx="1259840" cy="498475"/>
                  </a:xfrm>
                  <a:prstGeom prst="rect">
                    <a:avLst/>
                  </a:prstGeom>
                  <a:ln/>
                </pic:spPr>
              </pic:pic>
            </a:graphicData>
          </a:graphic>
        </wp:anchor>
      </w:drawing>
    </w:r>
    <w:r>
      <w:rPr>
        <w:noProof/>
      </w:rPr>
      <w:drawing>
        <wp:anchor distT="0" distB="0" distL="114300" distR="114300" simplePos="0" relativeHeight="251660288" behindDoc="0" locked="0" layoutInCell="1" allowOverlap="1" wp14:anchorId="161986CE" wp14:editId="20F7DBE6">
          <wp:simplePos x="0" y="0"/>
          <wp:positionH relativeFrom="column">
            <wp:posOffset>2717165</wp:posOffset>
          </wp:positionH>
          <wp:positionV relativeFrom="paragraph">
            <wp:posOffset>-208915</wp:posOffset>
          </wp:positionV>
          <wp:extent cx="908050" cy="577215"/>
          <wp:effectExtent l="0" t="0" r="0" b="0"/>
          <wp:wrapSquare wrapText="bothSides" distT="0" distB="0" distL="114300" distR="114300"/>
          <wp:docPr id="31" name="image1.png" descr="C:\Users\CAG44\Desktop\T Sophie\iage\© LOGO GUINEE 44 PANTONE_1.png"/>
          <wp:cNvGraphicFramePr/>
          <a:graphic xmlns:a="http://schemas.openxmlformats.org/drawingml/2006/main">
            <a:graphicData uri="http://schemas.openxmlformats.org/drawingml/2006/picture">
              <pic:pic xmlns:pic="http://schemas.openxmlformats.org/drawingml/2006/picture">
                <pic:nvPicPr>
                  <pic:cNvPr id="0" name="image1.png" descr="C:\Users\CAG44\Desktop\T Sophie\iage\© LOGO GUINEE 44 PANTONE_1.png"/>
                  <pic:cNvPicPr preferRelativeResize="0"/>
                </pic:nvPicPr>
                <pic:blipFill>
                  <a:blip r:embed="rId3" cstate="email">
                    <a:extLst>
                      <a:ext uri="{28A0092B-C50C-407E-A947-70E740481C1C}">
                        <a14:useLocalDpi xmlns:a14="http://schemas.microsoft.com/office/drawing/2010/main"/>
                      </a:ext>
                    </a:extLst>
                  </a:blip>
                  <a:srcRect/>
                  <a:stretch>
                    <a:fillRect/>
                  </a:stretch>
                </pic:blipFill>
                <pic:spPr>
                  <a:xfrm>
                    <a:off x="0" y="0"/>
                    <a:ext cx="908050" cy="577215"/>
                  </a:xfrm>
                  <a:prstGeom prst="rect">
                    <a:avLst/>
                  </a:prstGeom>
                  <a:ln/>
                </pic:spPr>
              </pic:pic>
            </a:graphicData>
          </a:graphic>
        </wp:anchor>
      </w:drawing>
    </w:r>
    <w:r>
      <w:rPr>
        <w:noProof/>
      </w:rPr>
      <w:drawing>
        <wp:anchor distT="0" distB="0" distL="114300" distR="114300" simplePos="0" relativeHeight="251659264" behindDoc="0" locked="0" layoutInCell="1" allowOverlap="1" wp14:anchorId="472E2DBB" wp14:editId="28E6EE53">
          <wp:simplePos x="0" y="0"/>
          <wp:positionH relativeFrom="column">
            <wp:posOffset>1450340</wp:posOffset>
          </wp:positionH>
          <wp:positionV relativeFrom="paragraph">
            <wp:posOffset>-270510</wp:posOffset>
          </wp:positionV>
          <wp:extent cx="671830" cy="586105"/>
          <wp:effectExtent l="0" t="0" r="0" b="0"/>
          <wp:wrapSquare wrapText="bothSides" distT="0" distB="0" distL="114300" distR="114300"/>
          <wp:docPr id="30" name="image3.jpg" descr="C:\Users\CAG44\Downloads\TRIAS_taglineC_FR_cmyk.jpg"/>
          <wp:cNvGraphicFramePr/>
          <a:graphic xmlns:a="http://schemas.openxmlformats.org/drawingml/2006/main">
            <a:graphicData uri="http://schemas.openxmlformats.org/drawingml/2006/picture">
              <pic:pic xmlns:pic="http://schemas.openxmlformats.org/drawingml/2006/picture">
                <pic:nvPicPr>
                  <pic:cNvPr id="0" name="image3.jpg" descr="C:\Users\CAG44\Downloads\TRIAS_taglineC_FR_cmyk.jpg"/>
                  <pic:cNvPicPr preferRelativeResize="0"/>
                </pic:nvPicPr>
                <pic:blipFill>
                  <a:blip r:embed="rId4" cstate="email">
                    <a:extLst>
                      <a:ext uri="{28A0092B-C50C-407E-A947-70E740481C1C}">
                        <a14:useLocalDpi xmlns:a14="http://schemas.microsoft.com/office/drawing/2010/main"/>
                      </a:ext>
                    </a:extLst>
                  </a:blip>
                  <a:srcRect/>
                  <a:stretch>
                    <a:fillRect/>
                  </a:stretch>
                </pic:blipFill>
                <pic:spPr>
                  <a:xfrm>
                    <a:off x="0" y="0"/>
                    <a:ext cx="671830" cy="58610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97A4E"/>
    <w:multiLevelType w:val="hybridMultilevel"/>
    <w:tmpl w:val="BD0052F0"/>
    <w:lvl w:ilvl="0" w:tplc="97F64176">
      <w:start w:val="2"/>
      <w:numFmt w:val="bullet"/>
      <w:lvlText w:val="-"/>
      <w:lvlJc w:val="left"/>
      <w:pPr>
        <w:ind w:left="1146" w:hanging="360"/>
      </w:pPr>
      <w:rPr>
        <w:rFonts w:ascii="Calibri" w:eastAsiaTheme="minorHAnsi" w:hAnsi="Calibri" w:cstheme="minorBidi" w:hint="default"/>
        <w:sz w:val="28"/>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1" w15:restartNumberingAfterBreak="0">
    <w:nsid w:val="03A157E7"/>
    <w:multiLevelType w:val="hybridMultilevel"/>
    <w:tmpl w:val="F8B61134"/>
    <w:lvl w:ilvl="0" w:tplc="4D34404E">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6F051F9"/>
    <w:multiLevelType w:val="hybridMultilevel"/>
    <w:tmpl w:val="ECAC3EFE"/>
    <w:lvl w:ilvl="0" w:tplc="E73A3C12">
      <w:start w:val="1"/>
      <w:numFmt w:val="bullet"/>
      <w:lvlText w:val=""/>
      <w:lvlJc w:val="left"/>
      <w:pPr>
        <w:ind w:left="720" w:hanging="360"/>
      </w:pPr>
      <w:rPr>
        <w:rFonts w:ascii="Webdings" w:hAnsi="Web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81E1801"/>
    <w:multiLevelType w:val="hybridMultilevel"/>
    <w:tmpl w:val="801A0888"/>
    <w:lvl w:ilvl="0" w:tplc="AC62DBF4">
      <w:start w:val="1"/>
      <w:numFmt w:val="decimal"/>
      <w:lvlText w:val="2.%1"/>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B212EC8"/>
    <w:multiLevelType w:val="hybridMultilevel"/>
    <w:tmpl w:val="F0605A4A"/>
    <w:lvl w:ilvl="0" w:tplc="ADCC0F6E">
      <w:numFmt w:val="bullet"/>
      <w:lvlText w:val="−"/>
      <w:lvlJc w:val="left"/>
      <w:pPr>
        <w:ind w:left="720" w:hanging="360"/>
      </w:pPr>
      <w:rPr>
        <w:rFonts w:ascii="Garamond" w:eastAsia="Times New Roman" w:hAnsi="Garamond"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3880C42"/>
    <w:multiLevelType w:val="hybridMultilevel"/>
    <w:tmpl w:val="047208A6"/>
    <w:lvl w:ilvl="0" w:tplc="47C6C4BE">
      <w:start w:val="1"/>
      <w:numFmt w:val="decimal"/>
      <w:pStyle w:val="Heading2"/>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C076817"/>
    <w:multiLevelType w:val="hybridMultilevel"/>
    <w:tmpl w:val="CAE89D7E"/>
    <w:lvl w:ilvl="0" w:tplc="97F64176">
      <w:start w:val="2"/>
      <w:numFmt w:val="bullet"/>
      <w:lvlText w:val="-"/>
      <w:lvlJc w:val="left"/>
      <w:pPr>
        <w:ind w:left="502" w:hanging="360"/>
      </w:pPr>
      <w:rPr>
        <w:rFonts w:ascii="Calibri" w:eastAsiaTheme="minorHAnsi" w:hAnsi="Calibri" w:cstheme="minorBidi" w:hint="default"/>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C703334"/>
    <w:multiLevelType w:val="hybridMultilevel"/>
    <w:tmpl w:val="0994E0BE"/>
    <w:lvl w:ilvl="0" w:tplc="5DCE1DCE">
      <w:start w:val="1"/>
      <w:numFmt w:val="bullet"/>
      <w:lvlText w:val="‐"/>
      <w:lvlJc w:val="left"/>
      <w:pPr>
        <w:ind w:left="360" w:hanging="360"/>
      </w:pPr>
      <w:rPr>
        <w:rFonts w:ascii="Calibri" w:hAnsi="Calibri"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1CF060A8"/>
    <w:multiLevelType w:val="hybridMultilevel"/>
    <w:tmpl w:val="C50ACC22"/>
    <w:lvl w:ilvl="0" w:tplc="5DCE1DCE">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D574582"/>
    <w:multiLevelType w:val="hybridMultilevel"/>
    <w:tmpl w:val="7146270E"/>
    <w:lvl w:ilvl="0" w:tplc="040C0001">
      <w:start w:val="1"/>
      <w:numFmt w:val="bullet"/>
      <w:lvlText w:val=""/>
      <w:lvlJc w:val="left"/>
      <w:pPr>
        <w:ind w:left="360" w:hanging="360"/>
      </w:pPr>
      <w:rPr>
        <w:rFonts w:ascii="Symbol" w:hAnsi="Symbol" w:hint="default"/>
      </w:rPr>
    </w:lvl>
    <w:lvl w:ilvl="1" w:tplc="A0B85CBE">
      <w:numFmt w:val="bullet"/>
      <w:lvlText w:val="-"/>
      <w:lvlJc w:val="left"/>
      <w:pPr>
        <w:ind w:left="1080" w:hanging="360"/>
      </w:pPr>
      <w:rPr>
        <w:rFonts w:ascii="Arial" w:eastAsiaTheme="minorHAnsi" w:hAnsi="Arial" w:cs="Aria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26C22591"/>
    <w:multiLevelType w:val="hybridMultilevel"/>
    <w:tmpl w:val="85FA2E50"/>
    <w:lvl w:ilvl="0" w:tplc="4D34404E">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8AA0B55"/>
    <w:multiLevelType w:val="multilevel"/>
    <w:tmpl w:val="040C001D"/>
    <w:numStyleLink w:val="Style1"/>
  </w:abstractNum>
  <w:abstractNum w:abstractNumId="12" w15:restartNumberingAfterBreak="0">
    <w:nsid w:val="4385183A"/>
    <w:multiLevelType w:val="multilevel"/>
    <w:tmpl w:val="7BDC3CA0"/>
    <w:lvl w:ilvl="0">
      <w:start w:val="2"/>
      <w:numFmt w:val="decimal"/>
      <w:lvlText w:val="%1"/>
      <w:lvlJc w:val="left"/>
      <w:pPr>
        <w:ind w:left="372" w:hanging="372"/>
      </w:pPr>
      <w:rPr>
        <w:rFonts w:hint="default"/>
      </w:rPr>
    </w:lvl>
    <w:lvl w:ilvl="1">
      <w:start w:val="1"/>
      <w:numFmt w:val="decimal"/>
      <w:pStyle w:val="Heading3"/>
      <w:lvlText w:val="%1.%2"/>
      <w:lvlJc w:val="left"/>
      <w:pPr>
        <w:ind w:left="947" w:hanging="720"/>
      </w:pPr>
      <w:rPr>
        <w:rFonts w:hint="default"/>
      </w:rPr>
    </w:lvl>
    <w:lvl w:ilvl="2">
      <w:start w:val="1"/>
      <w:numFmt w:val="decimal"/>
      <w:lvlText w:val="%1.%2.%3"/>
      <w:lvlJc w:val="left"/>
      <w:pPr>
        <w:ind w:left="1174" w:hanging="720"/>
      </w:pPr>
      <w:rPr>
        <w:rFonts w:hint="default"/>
      </w:rPr>
    </w:lvl>
    <w:lvl w:ilvl="3">
      <w:start w:val="1"/>
      <w:numFmt w:val="decimal"/>
      <w:lvlText w:val="%1.%2.%3.%4"/>
      <w:lvlJc w:val="left"/>
      <w:pPr>
        <w:ind w:left="1761" w:hanging="1080"/>
      </w:pPr>
      <w:rPr>
        <w:rFonts w:hint="default"/>
      </w:rPr>
    </w:lvl>
    <w:lvl w:ilvl="4">
      <w:start w:val="1"/>
      <w:numFmt w:val="decimal"/>
      <w:lvlText w:val="%1.%2.%3.%4.%5"/>
      <w:lvlJc w:val="left"/>
      <w:pPr>
        <w:ind w:left="2348" w:hanging="1440"/>
      </w:pPr>
      <w:rPr>
        <w:rFonts w:hint="default"/>
      </w:rPr>
    </w:lvl>
    <w:lvl w:ilvl="5">
      <w:start w:val="1"/>
      <w:numFmt w:val="decimal"/>
      <w:lvlText w:val="%1.%2.%3.%4.%5.%6"/>
      <w:lvlJc w:val="left"/>
      <w:pPr>
        <w:ind w:left="2575" w:hanging="1440"/>
      </w:pPr>
      <w:rPr>
        <w:rFonts w:hint="default"/>
      </w:rPr>
    </w:lvl>
    <w:lvl w:ilvl="6">
      <w:start w:val="1"/>
      <w:numFmt w:val="decimal"/>
      <w:lvlText w:val="%1.%2.%3.%4.%5.%6.%7"/>
      <w:lvlJc w:val="left"/>
      <w:pPr>
        <w:ind w:left="3162" w:hanging="1800"/>
      </w:pPr>
      <w:rPr>
        <w:rFonts w:hint="default"/>
      </w:rPr>
    </w:lvl>
    <w:lvl w:ilvl="7">
      <w:start w:val="1"/>
      <w:numFmt w:val="decimal"/>
      <w:lvlText w:val="%1.%2.%3.%4.%5.%6.%7.%8"/>
      <w:lvlJc w:val="left"/>
      <w:pPr>
        <w:ind w:left="3389" w:hanging="1800"/>
      </w:pPr>
      <w:rPr>
        <w:rFonts w:hint="default"/>
      </w:rPr>
    </w:lvl>
    <w:lvl w:ilvl="8">
      <w:start w:val="1"/>
      <w:numFmt w:val="decimal"/>
      <w:lvlText w:val="%1.%2.%3.%4.%5.%6.%7.%8.%9"/>
      <w:lvlJc w:val="left"/>
      <w:pPr>
        <w:ind w:left="3976" w:hanging="2160"/>
      </w:pPr>
      <w:rPr>
        <w:rFonts w:hint="default"/>
      </w:rPr>
    </w:lvl>
  </w:abstractNum>
  <w:abstractNum w:abstractNumId="13" w15:restartNumberingAfterBreak="0">
    <w:nsid w:val="44966065"/>
    <w:multiLevelType w:val="hybridMultilevel"/>
    <w:tmpl w:val="C0D0A176"/>
    <w:lvl w:ilvl="0" w:tplc="4D34404E">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57011D0"/>
    <w:multiLevelType w:val="hybridMultilevel"/>
    <w:tmpl w:val="AC98B0F6"/>
    <w:lvl w:ilvl="0" w:tplc="64965C02">
      <w:start w:val="1"/>
      <w:numFmt w:val="low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573251D2"/>
    <w:multiLevelType w:val="multilevel"/>
    <w:tmpl w:val="FE129AD0"/>
    <w:lvl w:ilvl="0">
      <w:start w:val="1"/>
      <w:numFmt w:val="decimal"/>
      <w:lvlText w:val="%1."/>
      <w:lvlJc w:val="left"/>
      <w:pPr>
        <w:ind w:left="1069" w:hanging="360"/>
      </w:pPr>
    </w:lvl>
    <w:lvl w:ilvl="1">
      <w:start w:val="1"/>
      <w:numFmt w:val="decimal"/>
      <w:isLgl/>
      <w:lvlText w:val="%1.%2"/>
      <w:lvlJc w:val="left"/>
      <w:pPr>
        <w:ind w:left="846" w:hanging="4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6" w15:restartNumberingAfterBreak="0">
    <w:nsid w:val="577278DB"/>
    <w:multiLevelType w:val="multilevel"/>
    <w:tmpl w:val="040C001D"/>
    <w:styleLink w:val="Style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8FE4086"/>
    <w:multiLevelType w:val="hybridMultilevel"/>
    <w:tmpl w:val="42ECAC8A"/>
    <w:lvl w:ilvl="0" w:tplc="4D34404E">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98458EB"/>
    <w:multiLevelType w:val="hybridMultilevel"/>
    <w:tmpl w:val="D1D45B86"/>
    <w:lvl w:ilvl="0" w:tplc="5DCE1DCE">
      <w:start w:val="1"/>
      <w:numFmt w:val="bullet"/>
      <w:lvlText w:val="‐"/>
      <w:lvlJc w:val="left"/>
      <w:pPr>
        <w:ind w:left="360" w:hanging="360"/>
      </w:pPr>
      <w:rPr>
        <w:rFonts w:ascii="Calibri" w:hAnsi="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15:restartNumberingAfterBreak="0">
    <w:nsid w:val="5B405EA9"/>
    <w:multiLevelType w:val="hybridMultilevel"/>
    <w:tmpl w:val="9B048EEA"/>
    <w:lvl w:ilvl="0" w:tplc="5DCE1DCE">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D097045"/>
    <w:multiLevelType w:val="hybridMultilevel"/>
    <w:tmpl w:val="CD50EF12"/>
    <w:lvl w:ilvl="0" w:tplc="E73A3C12">
      <w:start w:val="1"/>
      <w:numFmt w:val="bullet"/>
      <w:lvlText w:val=""/>
      <w:lvlJc w:val="left"/>
      <w:pPr>
        <w:ind w:left="720" w:hanging="360"/>
      </w:pPr>
      <w:rPr>
        <w:rFonts w:ascii="Webdings" w:hAnsi="Web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78E6DA6"/>
    <w:multiLevelType w:val="hybridMultilevel"/>
    <w:tmpl w:val="5D7818E0"/>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22" w15:restartNumberingAfterBreak="0">
    <w:nsid w:val="67A14837"/>
    <w:multiLevelType w:val="hybridMultilevel"/>
    <w:tmpl w:val="30A230D0"/>
    <w:lvl w:ilvl="0" w:tplc="78EEC45E">
      <w:start w:val="1"/>
      <w:numFmt w:val="lowerRoman"/>
      <w:pStyle w:val="Heading5"/>
      <w:lvlText w:val="%1."/>
      <w:lvlJc w:val="right"/>
      <w:pPr>
        <w:ind w:left="1068" w:hanging="360"/>
      </w:p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3" w15:restartNumberingAfterBreak="0">
    <w:nsid w:val="68886B32"/>
    <w:multiLevelType w:val="hybridMultilevel"/>
    <w:tmpl w:val="7BBECA2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9010CCE"/>
    <w:multiLevelType w:val="hybridMultilevel"/>
    <w:tmpl w:val="5156C510"/>
    <w:lvl w:ilvl="0" w:tplc="E73A3C12">
      <w:start w:val="1"/>
      <w:numFmt w:val="bullet"/>
      <w:lvlText w:val=""/>
      <w:lvlJc w:val="left"/>
      <w:pPr>
        <w:ind w:left="1776" w:hanging="360"/>
      </w:pPr>
      <w:rPr>
        <w:rFonts w:ascii="Webdings" w:hAnsi="Webdings"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5" w15:restartNumberingAfterBreak="0">
    <w:nsid w:val="699D0501"/>
    <w:multiLevelType w:val="hybridMultilevel"/>
    <w:tmpl w:val="2A4607D6"/>
    <w:lvl w:ilvl="0" w:tplc="4D34404E">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D0D50AA"/>
    <w:multiLevelType w:val="hybridMultilevel"/>
    <w:tmpl w:val="96ACC206"/>
    <w:lvl w:ilvl="0" w:tplc="E73A3C12">
      <w:start w:val="1"/>
      <w:numFmt w:val="bullet"/>
      <w:lvlText w:val=""/>
      <w:lvlJc w:val="left"/>
      <w:pPr>
        <w:ind w:left="720" w:hanging="360"/>
      </w:pPr>
      <w:rPr>
        <w:rFonts w:ascii="Webdings" w:hAnsi="Web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F1017C1"/>
    <w:multiLevelType w:val="hybridMultilevel"/>
    <w:tmpl w:val="D0D4E820"/>
    <w:lvl w:ilvl="0" w:tplc="B774769A">
      <w:start w:val="1"/>
      <w:numFmt w:val="lowerLetter"/>
      <w:pStyle w:val="Heading4"/>
      <w:lvlText w:val="%1)"/>
      <w:lvlJc w:val="left"/>
      <w:pPr>
        <w:ind w:left="720" w:hanging="360"/>
      </w:pPr>
      <w:rPr>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71E5370F"/>
    <w:multiLevelType w:val="hybridMultilevel"/>
    <w:tmpl w:val="CDD4B3AA"/>
    <w:lvl w:ilvl="0" w:tplc="E73A3C12">
      <w:start w:val="1"/>
      <w:numFmt w:val="bullet"/>
      <w:lvlText w:val=""/>
      <w:lvlJc w:val="left"/>
      <w:pPr>
        <w:ind w:left="720" w:hanging="360"/>
      </w:pPr>
      <w:rPr>
        <w:rFonts w:ascii="Webdings" w:hAnsi="Webdings" w:hint="default"/>
      </w:rPr>
    </w:lvl>
    <w:lvl w:ilvl="1" w:tplc="E73A3C12">
      <w:start w:val="1"/>
      <w:numFmt w:val="bullet"/>
      <w:lvlText w:val=""/>
      <w:lvlJc w:val="left"/>
      <w:pPr>
        <w:ind w:left="1440" w:hanging="360"/>
      </w:pPr>
      <w:rPr>
        <w:rFonts w:ascii="Webdings" w:hAnsi="Web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7C2310C"/>
    <w:multiLevelType w:val="hybridMultilevel"/>
    <w:tmpl w:val="94AC3578"/>
    <w:lvl w:ilvl="0" w:tplc="5DCE1DCE">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EE84DFB"/>
    <w:multiLevelType w:val="hybridMultilevel"/>
    <w:tmpl w:val="EF041CE4"/>
    <w:lvl w:ilvl="0" w:tplc="3160B0B6">
      <w:start w:val="1"/>
      <w:numFmt w:val="decimal"/>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num w:numId="1">
    <w:abstractNumId w:val="5"/>
  </w:num>
  <w:num w:numId="2">
    <w:abstractNumId w:val="15"/>
  </w:num>
  <w:num w:numId="3">
    <w:abstractNumId w:val="16"/>
  </w:num>
  <w:num w:numId="4">
    <w:abstractNumId w:val="11"/>
    <w:lvlOverride w:ilvl="6">
      <w:lvl w:ilvl="6">
        <w:start w:val="1"/>
        <w:numFmt w:val="decimal"/>
        <w:lvlText w:val="%7."/>
        <w:lvlJc w:val="left"/>
        <w:pPr>
          <w:ind w:left="2520" w:hanging="360"/>
        </w:pPr>
      </w:lvl>
    </w:lvlOverride>
  </w:num>
  <w:num w:numId="5">
    <w:abstractNumId w:val="6"/>
  </w:num>
  <w:num w:numId="6">
    <w:abstractNumId w:val="24"/>
  </w:num>
  <w:num w:numId="7">
    <w:abstractNumId w:val="21"/>
  </w:num>
  <w:num w:numId="8">
    <w:abstractNumId w:val="14"/>
  </w:num>
  <w:num w:numId="9">
    <w:abstractNumId w:val="30"/>
  </w:num>
  <w:num w:numId="10">
    <w:abstractNumId w:val="0"/>
  </w:num>
  <w:num w:numId="11">
    <w:abstractNumId w:val="9"/>
  </w:num>
  <w:num w:numId="12">
    <w:abstractNumId w:val="3"/>
  </w:num>
  <w:num w:numId="13">
    <w:abstractNumId w:val="27"/>
  </w:num>
  <w:num w:numId="14">
    <w:abstractNumId w:val="20"/>
  </w:num>
  <w:num w:numId="15">
    <w:abstractNumId w:val="19"/>
  </w:num>
  <w:num w:numId="16">
    <w:abstractNumId w:val="18"/>
  </w:num>
  <w:num w:numId="17">
    <w:abstractNumId w:val="8"/>
  </w:num>
  <w:num w:numId="18">
    <w:abstractNumId w:val="29"/>
  </w:num>
  <w:num w:numId="19">
    <w:abstractNumId w:val="7"/>
  </w:num>
  <w:num w:numId="20">
    <w:abstractNumId w:val="2"/>
  </w:num>
  <w:num w:numId="21">
    <w:abstractNumId w:val="22"/>
  </w:num>
  <w:num w:numId="22">
    <w:abstractNumId w:val="22"/>
    <w:lvlOverride w:ilvl="0">
      <w:startOverride w:val="1"/>
    </w:lvlOverride>
  </w:num>
  <w:num w:numId="23">
    <w:abstractNumId w:val="22"/>
    <w:lvlOverride w:ilvl="0">
      <w:startOverride w:val="1"/>
    </w:lvlOverride>
  </w:num>
  <w:num w:numId="24">
    <w:abstractNumId w:val="27"/>
    <w:lvlOverride w:ilvl="0">
      <w:startOverride w:val="1"/>
    </w:lvlOverride>
  </w:num>
  <w:num w:numId="25">
    <w:abstractNumId w:val="22"/>
    <w:lvlOverride w:ilvl="0">
      <w:startOverride w:val="1"/>
    </w:lvlOverride>
  </w:num>
  <w:num w:numId="26">
    <w:abstractNumId w:val="26"/>
  </w:num>
  <w:num w:numId="27">
    <w:abstractNumId w:val="28"/>
  </w:num>
  <w:num w:numId="28">
    <w:abstractNumId w:val="4"/>
  </w:num>
  <w:num w:numId="29">
    <w:abstractNumId w:val="23"/>
  </w:num>
  <w:num w:numId="30">
    <w:abstractNumId w:val="10"/>
  </w:num>
  <w:num w:numId="31">
    <w:abstractNumId w:val="13"/>
  </w:num>
  <w:num w:numId="32">
    <w:abstractNumId w:val="25"/>
  </w:num>
  <w:num w:numId="33">
    <w:abstractNumId w:val="17"/>
  </w:num>
  <w:num w:numId="34">
    <w:abstractNumId w:val="1"/>
  </w:num>
  <w:num w:numId="35">
    <w:abstractNumId w:val="27"/>
    <w:lvlOverride w:ilvl="0">
      <w:startOverride w:val="1"/>
    </w:lvlOverride>
  </w:num>
  <w:num w:numId="36">
    <w:abstractNumId w:val="27"/>
    <w:lvlOverride w:ilvl="0">
      <w:startOverride w:val="1"/>
    </w:lvlOverride>
  </w:num>
  <w:num w:numId="37">
    <w:abstractNumId w:val="27"/>
    <w:lvlOverride w:ilvl="0">
      <w:startOverride w:val="1"/>
    </w:lvlOverride>
  </w:num>
  <w:num w:numId="38">
    <w:abstractNumId w:val="3"/>
    <w:lvlOverride w:ilvl="0">
      <w:startOverride w:val="1"/>
    </w:lvlOverride>
  </w:num>
  <w:num w:numId="39">
    <w:abstractNumId w:val="27"/>
    <w:lvlOverride w:ilvl="0">
      <w:startOverride w:val="1"/>
    </w:lvlOverride>
  </w:num>
  <w:num w:numId="40">
    <w:abstractNumId w:val="27"/>
    <w:lvlOverride w:ilvl="0">
      <w:startOverride w:val="1"/>
    </w:lvlOverride>
  </w:num>
  <w:num w:numId="41">
    <w:abstractNumId w:val="27"/>
  </w:num>
  <w:num w:numId="42">
    <w:abstractNumId w:val="27"/>
  </w:num>
  <w:num w:numId="43">
    <w:abstractNumId w:val="12"/>
  </w:num>
  <w:num w:numId="44">
    <w:abstractNumId w:val="27"/>
  </w:num>
  <w:num w:numId="45">
    <w:abstractNumId w:val="5"/>
  </w:num>
  <w:num w:numId="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4D9"/>
    <w:rsid w:val="00072567"/>
    <w:rsid w:val="000D4F05"/>
    <w:rsid w:val="00101DD6"/>
    <w:rsid w:val="00111293"/>
    <w:rsid w:val="001F3765"/>
    <w:rsid w:val="00347B0D"/>
    <w:rsid w:val="003E7046"/>
    <w:rsid w:val="003F69ED"/>
    <w:rsid w:val="00406F82"/>
    <w:rsid w:val="00602A85"/>
    <w:rsid w:val="00621A9A"/>
    <w:rsid w:val="00642596"/>
    <w:rsid w:val="006477E0"/>
    <w:rsid w:val="007176A2"/>
    <w:rsid w:val="00733A27"/>
    <w:rsid w:val="00740F56"/>
    <w:rsid w:val="00773088"/>
    <w:rsid w:val="007C78C2"/>
    <w:rsid w:val="007E5A86"/>
    <w:rsid w:val="008101B8"/>
    <w:rsid w:val="00830F7F"/>
    <w:rsid w:val="00872CD9"/>
    <w:rsid w:val="0087577A"/>
    <w:rsid w:val="00894002"/>
    <w:rsid w:val="008E4D51"/>
    <w:rsid w:val="00910CD0"/>
    <w:rsid w:val="009A7FB9"/>
    <w:rsid w:val="00A0574E"/>
    <w:rsid w:val="00C334D9"/>
    <w:rsid w:val="00CA02C2"/>
    <w:rsid w:val="00DA5699"/>
    <w:rsid w:val="00DE56B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4B8C93"/>
  <w15:docId w15:val="{5F9E516E-6AD9-4997-BD78-313D8F726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34D9"/>
    <w:pPr>
      <w:spacing w:after="160" w:line="259" w:lineRule="auto"/>
      <w:jc w:val="both"/>
    </w:pPr>
    <w:rPr>
      <w:rFonts w:ascii="Arial" w:hAnsi="Arial"/>
      <w:sz w:val="20"/>
    </w:rPr>
  </w:style>
  <w:style w:type="paragraph" w:styleId="Heading1">
    <w:name w:val="heading 1"/>
    <w:basedOn w:val="Normal"/>
    <w:next w:val="Normal"/>
    <w:link w:val="Heading1Char"/>
    <w:uiPriority w:val="9"/>
    <w:qFormat/>
    <w:rsid w:val="00C334D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C334D9"/>
    <w:pPr>
      <w:keepNext/>
      <w:keepLines/>
      <w:numPr>
        <w:numId w:val="1"/>
      </w:numPr>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3F69ED"/>
    <w:pPr>
      <w:keepNext/>
      <w:keepLines/>
      <w:numPr>
        <w:ilvl w:val="1"/>
        <w:numId w:val="43"/>
      </w:numPr>
      <w:spacing w:before="40" w:after="0"/>
      <w:outlineLvl w:val="2"/>
    </w:pPr>
    <w:rPr>
      <w:rFonts w:asciiTheme="majorHAnsi" w:eastAsiaTheme="majorEastAsia" w:hAnsiTheme="majorHAnsi" w:cstheme="majorBidi"/>
      <w:color w:val="243F60" w:themeColor="accent1" w:themeShade="7F"/>
      <w:sz w:val="28"/>
      <w:szCs w:val="24"/>
    </w:rPr>
  </w:style>
  <w:style w:type="paragraph" w:styleId="Heading4">
    <w:name w:val="heading 4"/>
    <w:basedOn w:val="Normal"/>
    <w:next w:val="Normal"/>
    <w:link w:val="Heading4Char"/>
    <w:uiPriority w:val="9"/>
    <w:unhideWhenUsed/>
    <w:qFormat/>
    <w:rsid w:val="001F3765"/>
    <w:pPr>
      <w:keepNext/>
      <w:keepLines/>
      <w:numPr>
        <w:numId w:val="13"/>
      </w:numPr>
      <w:spacing w:before="40" w:after="40"/>
      <w:outlineLvl w:val="3"/>
    </w:pPr>
    <w:rPr>
      <w:rFonts w:asciiTheme="majorHAnsi" w:eastAsiaTheme="majorEastAsia" w:hAnsiTheme="majorHAnsi" w:cstheme="majorBidi"/>
      <w:iCs/>
      <w:color w:val="365F91" w:themeColor="accent1" w:themeShade="BF"/>
      <w:sz w:val="24"/>
    </w:rPr>
  </w:style>
  <w:style w:type="paragraph" w:styleId="Heading5">
    <w:name w:val="heading 5"/>
    <w:basedOn w:val="Normal"/>
    <w:next w:val="Normal"/>
    <w:link w:val="Heading5Char"/>
    <w:uiPriority w:val="9"/>
    <w:unhideWhenUsed/>
    <w:qFormat/>
    <w:rsid w:val="00C334D9"/>
    <w:pPr>
      <w:keepNext/>
      <w:keepLines/>
      <w:numPr>
        <w:numId w:val="21"/>
      </w:numPr>
      <w:spacing w:before="40" w:after="0"/>
      <w:outlineLvl w:val="4"/>
    </w:pPr>
    <w:rPr>
      <w:rFonts w:asciiTheme="majorHAnsi" w:eastAsiaTheme="majorEastAsia" w:hAnsiTheme="majorHAnsi" w:cstheme="majorBidi"/>
      <w:color w:val="244061" w:themeColor="accent1" w:themeShade="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34D9"/>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C334D9"/>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3F69ED"/>
    <w:rPr>
      <w:rFonts w:asciiTheme="majorHAnsi" w:eastAsiaTheme="majorEastAsia" w:hAnsiTheme="majorHAnsi" w:cstheme="majorBidi"/>
      <w:color w:val="243F60" w:themeColor="accent1" w:themeShade="7F"/>
      <w:sz w:val="28"/>
      <w:szCs w:val="24"/>
    </w:rPr>
  </w:style>
  <w:style w:type="character" w:customStyle="1" w:styleId="Heading4Char">
    <w:name w:val="Heading 4 Char"/>
    <w:basedOn w:val="DefaultParagraphFont"/>
    <w:link w:val="Heading4"/>
    <w:uiPriority w:val="9"/>
    <w:rsid w:val="001F3765"/>
    <w:rPr>
      <w:rFonts w:asciiTheme="majorHAnsi" w:eastAsiaTheme="majorEastAsia" w:hAnsiTheme="majorHAnsi" w:cstheme="majorBidi"/>
      <w:iCs/>
      <w:color w:val="365F91" w:themeColor="accent1" w:themeShade="BF"/>
      <w:sz w:val="24"/>
    </w:rPr>
  </w:style>
  <w:style w:type="character" w:customStyle="1" w:styleId="Heading5Char">
    <w:name w:val="Heading 5 Char"/>
    <w:basedOn w:val="DefaultParagraphFont"/>
    <w:link w:val="Heading5"/>
    <w:uiPriority w:val="9"/>
    <w:rsid w:val="00C334D9"/>
    <w:rPr>
      <w:rFonts w:asciiTheme="majorHAnsi" w:eastAsiaTheme="majorEastAsia" w:hAnsiTheme="majorHAnsi" w:cstheme="majorBidi"/>
      <w:color w:val="244061" w:themeColor="accent1" w:themeShade="80"/>
      <w:sz w:val="24"/>
    </w:rPr>
  </w:style>
  <w:style w:type="table" w:styleId="TableGrid">
    <w:name w:val="Table Grid"/>
    <w:basedOn w:val="TableNormal"/>
    <w:rsid w:val="00C334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334D9"/>
    <w:pPr>
      <w:ind w:left="720"/>
      <w:contextualSpacing/>
    </w:pPr>
    <w:rPr>
      <w:rFonts w:asciiTheme="minorHAnsi" w:hAnsiTheme="minorHAnsi"/>
      <w:sz w:val="22"/>
    </w:rPr>
  </w:style>
  <w:style w:type="numbering" w:customStyle="1" w:styleId="Style1">
    <w:name w:val="Style1"/>
    <w:uiPriority w:val="99"/>
    <w:rsid w:val="00C334D9"/>
    <w:pPr>
      <w:numPr>
        <w:numId w:val="3"/>
      </w:numPr>
    </w:pPr>
  </w:style>
  <w:style w:type="character" w:styleId="CommentReference">
    <w:name w:val="annotation reference"/>
    <w:basedOn w:val="DefaultParagraphFont"/>
    <w:uiPriority w:val="99"/>
    <w:semiHidden/>
    <w:unhideWhenUsed/>
    <w:rsid w:val="00C334D9"/>
    <w:rPr>
      <w:sz w:val="16"/>
      <w:szCs w:val="16"/>
    </w:rPr>
  </w:style>
  <w:style w:type="paragraph" w:styleId="CommentText">
    <w:name w:val="annotation text"/>
    <w:basedOn w:val="Normal"/>
    <w:link w:val="CommentTextChar"/>
    <w:uiPriority w:val="99"/>
    <w:unhideWhenUsed/>
    <w:rsid w:val="00C334D9"/>
    <w:pPr>
      <w:spacing w:line="240" w:lineRule="auto"/>
    </w:pPr>
    <w:rPr>
      <w:rFonts w:asciiTheme="minorHAnsi" w:hAnsiTheme="minorHAnsi"/>
      <w:szCs w:val="20"/>
    </w:rPr>
  </w:style>
  <w:style w:type="character" w:customStyle="1" w:styleId="CommentTextChar">
    <w:name w:val="Comment Text Char"/>
    <w:basedOn w:val="DefaultParagraphFont"/>
    <w:link w:val="CommentText"/>
    <w:uiPriority w:val="99"/>
    <w:rsid w:val="00C334D9"/>
    <w:rPr>
      <w:sz w:val="20"/>
      <w:szCs w:val="20"/>
    </w:rPr>
  </w:style>
  <w:style w:type="paragraph" w:styleId="BalloonText">
    <w:name w:val="Balloon Text"/>
    <w:basedOn w:val="Normal"/>
    <w:link w:val="BalloonTextChar"/>
    <w:uiPriority w:val="99"/>
    <w:semiHidden/>
    <w:unhideWhenUsed/>
    <w:rsid w:val="00C334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34D9"/>
    <w:rPr>
      <w:rFonts w:ascii="Segoe UI" w:hAnsi="Segoe UI" w:cs="Segoe UI"/>
      <w:sz w:val="18"/>
      <w:szCs w:val="18"/>
    </w:rPr>
  </w:style>
  <w:style w:type="paragraph" w:styleId="TOC2">
    <w:name w:val="toc 2"/>
    <w:basedOn w:val="Normal"/>
    <w:next w:val="Normal"/>
    <w:autoRedefine/>
    <w:uiPriority w:val="39"/>
    <w:unhideWhenUsed/>
    <w:rsid w:val="00C334D9"/>
    <w:pPr>
      <w:spacing w:before="120" w:after="0"/>
      <w:ind w:left="200"/>
      <w:jc w:val="left"/>
    </w:pPr>
    <w:rPr>
      <w:rFonts w:asciiTheme="minorHAnsi" w:hAnsiTheme="minorHAnsi"/>
      <w:b/>
      <w:bCs/>
      <w:sz w:val="22"/>
    </w:rPr>
  </w:style>
  <w:style w:type="paragraph" w:styleId="TOC1">
    <w:name w:val="toc 1"/>
    <w:basedOn w:val="Normal"/>
    <w:next w:val="Normal"/>
    <w:autoRedefine/>
    <w:uiPriority w:val="39"/>
    <w:unhideWhenUsed/>
    <w:rsid w:val="00C334D9"/>
    <w:pPr>
      <w:spacing w:before="120" w:after="0"/>
      <w:jc w:val="left"/>
    </w:pPr>
    <w:rPr>
      <w:rFonts w:asciiTheme="minorHAnsi" w:hAnsiTheme="minorHAnsi"/>
      <w:b/>
      <w:bCs/>
      <w:i/>
      <w:iCs/>
      <w:sz w:val="24"/>
      <w:szCs w:val="24"/>
    </w:rPr>
  </w:style>
  <w:style w:type="paragraph" w:styleId="TOC3">
    <w:name w:val="toc 3"/>
    <w:basedOn w:val="Normal"/>
    <w:next w:val="Normal"/>
    <w:autoRedefine/>
    <w:uiPriority w:val="39"/>
    <w:unhideWhenUsed/>
    <w:rsid w:val="00C334D9"/>
    <w:pPr>
      <w:spacing w:after="0"/>
      <w:ind w:left="400"/>
      <w:jc w:val="left"/>
    </w:pPr>
    <w:rPr>
      <w:rFonts w:asciiTheme="minorHAnsi" w:hAnsiTheme="minorHAnsi"/>
      <w:szCs w:val="20"/>
    </w:rPr>
  </w:style>
  <w:style w:type="paragraph" w:styleId="TOC4">
    <w:name w:val="toc 4"/>
    <w:basedOn w:val="Normal"/>
    <w:next w:val="Normal"/>
    <w:autoRedefine/>
    <w:uiPriority w:val="39"/>
    <w:unhideWhenUsed/>
    <w:rsid w:val="00C334D9"/>
    <w:pPr>
      <w:spacing w:after="0"/>
      <w:ind w:left="600"/>
      <w:jc w:val="left"/>
    </w:pPr>
    <w:rPr>
      <w:rFonts w:asciiTheme="minorHAnsi" w:hAnsiTheme="minorHAnsi"/>
      <w:szCs w:val="20"/>
    </w:rPr>
  </w:style>
  <w:style w:type="paragraph" w:styleId="TOC5">
    <w:name w:val="toc 5"/>
    <w:basedOn w:val="Normal"/>
    <w:next w:val="Normal"/>
    <w:autoRedefine/>
    <w:uiPriority w:val="39"/>
    <w:unhideWhenUsed/>
    <w:rsid w:val="00C334D9"/>
    <w:pPr>
      <w:spacing w:after="0"/>
      <w:ind w:left="800"/>
      <w:jc w:val="left"/>
    </w:pPr>
    <w:rPr>
      <w:rFonts w:asciiTheme="minorHAnsi" w:hAnsiTheme="minorHAnsi"/>
      <w:szCs w:val="20"/>
    </w:rPr>
  </w:style>
  <w:style w:type="paragraph" w:styleId="TOC6">
    <w:name w:val="toc 6"/>
    <w:basedOn w:val="Normal"/>
    <w:next w:val="Normal"/>
    <w:autoRedefine/>
    <w:uiPriority w:val="39"/>
    <w:unhideWhenUsed/>
    <w:rsid w:val="00C334D9"/>
    <w:pPr>
      <w:spacing w:after="0"/>
      <w:ind w:left="1000"/>
      <w:jc w:val="left"/>
    </w:pPr>
    <w:rPr>
      <w:rFonts w:asciiTheme="minorHAnsi" w:hAnsiTheme="minorHAnsi"/>
      <w:szCs w:val="20"/>
    </w:rPr>
  </w:style>
  <w:style w:type="paragraph" w:styleId="TOC7">
    <w:name w:val="toc 7"/>
    <w:basedOn w:val="Normal"/>
    <w:next w:val="Normal"/>
    <w:autoRedefine/>
    <w:uiPriority w:val="39"/>
    <w:unhideWhenUsed/>
    <w:rsid w:val="00C334D9"/>
    <w:pPr>
      <w:spacing w:after="0"/>
      <w:ind w:left="1200"/>
      <w:jc w:val="left"/>
    </w:pPr>
    <w:rPr>
      <w:rFonts w:asciiTheme="minorHAnsi" w:hAnsiTheme="minorHAnsi"/>
      <w:szCs w:val="20"/>
    </w:rPr>
  </w:style>
  <w:style w:type="paragraph" w:styleId="TOC8">
    <w:name w:val="toc 8"/>
    <w:basedOn w:val="Normal"/>
    <w:next w:val="Normal"/>
    <w:autoRedefine/>
    <w:uiPriority w:val="39"/>
    <w:unhideWhenUsed/>
    <w:rsid w:val="00C334D9"/>
    <w:pPr>
      <w:spacing w:after="0"/>
      <w:ind w:left="1400"/>
      <w:jc w:val="left"/>
    </w:pPr>
    <w:rPr>
      <w:rFonts w:asciiTheme="minorHAnsi" w:hAnsiTheme="minorHAnsi"/>
      <w:szCs w:val="20"/>
    </w:rPr>
  </w:style>
  <w:style w:type="paragraph" w:styleId="TOC9">
    <w:name w:val="toc 9"/>
    <w:basedOn w:val="Normal"/>
    <w:next w:val="Normal"/>
    <w:autoRedefine/>
    <w:uiPriority w:val="39"/>
    <w:unhideWhenUsed/>
    <w:rsid w:val="00C334D9"/>
    <w:pPr>
      <w:spacing w:after="0"/>
      <w:ind w:left="1600"/>
      <w:jc w:val="left"/>
    </w:pPr>
    <w:rPr>
      <w:rFonts w:asciiTheme="minorHAnsi" w:hAnsiTheme="minorHAnsi"/>
      <w:szCs w:val="20"/>
    </w:rPr>
  </w:style>
  <w:style w:type="character" w:styleId="Hyperlink">
    <w:name w:val="Hyperlink"/>
    <w:basedOn w:val="DefaultParagraphFont"/>
    <w:uiPriority w:val="99"/>
    <w:unhideWhenUsed/>
    <w:rsid w:val="00C334D9"/>
    <w:rPr>
      <w:color w:val="0000FF" w:themeColor="hyperlink"/>
      <w:u w:val="single"/>
    </w:rPr>
  </w:style>
  <w:style w:type="paragraph" w:styleId="Header">
    <w:name w:val="header"/>
    <w:basedOn w:val="Normal"/>
    <w:link w:val="HeaderChar"/>
    <w:uiPriority w:val="99"/>
    <w:unhideWhenUsed/>
    <w:rsid w:val="00C334D9"/>
    <w:pPr>
      <w:tabs>
        <w:tab w:val="center" w:pos="4536"/>
        <w:tab w:val="right" w:pos="9072"/>
      </w:tabs>
      <w:spacing w:after="0" w:line="240" w:lineRule="auto"/>
    </w:pPr>
  </w:style>
  <w:style w:type="character" w:customStyle="1" w:styleId="HeaderChar">
    <w:name w:val="Header Char"/>
    <w:basedOn w:val="DefaultParagraphFont"/>
    <w:link w:val="Header"/>
    <w:uiPriority w:val="99"/>
    <w:rsid w:val="00C334D9"/>
    <w:rPr>
      <w:rFonts w:ascii="Arial" w:hAnsi="Arial"/>
      <w:sz w:val="20"/>
    </w:rPr>
  </w:style>
  <w:style w:type="paragraph" w:styleId="Footer">
    <w:name w:val="footer"/>
    <w:basedOn w:val="Normal"/>
    <w:link w:val="FooterChar"/>
    <w:uiPriority w:val="99"/>
    <w:unhideWhenUsed/>
    <w:rsid w:val="00C334D9"/>
    <w:pPr>
      <w:tabs>
        <w:tab w:val="center" w:pos="4536"/>
        <w:tab w:val="right" w:pos="9072"/>
      </w:tabs>
      <w:spacing w:after="0" w:line="240" w:lineRule="auto"/>
    </w:pPr>
  </w:style>
  <w:style w:type="character" w:customStyle="1" w:styleId="FooterChar">
    <w:name w:val="Footer Char"/>
    <w:basedOn w:val="DefaultParagraphFont"/>
    <w:link w:val="Footer"/>
    <w:uiPriority w:val="99"/>
    <w:rsid w:val="00C334D9"/>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286820">
      <w:bodyDiv w:val="1"/>
      <w:marLeft w:val="0"/>
      <w:marRight w:val="0"/>
      <w:marTop w:val="0"/>
      <w:marBottom w:val="0"/>
      <w:divBdr>
        <w:top w:val="none" w:sz="0" w:space="0" w:color="auto"/>
        <w:left w:val="none" w:sz="0" w:space="0" w:color="auto"/>
        <w:bottom w:val="none" w:sz="0" w:space="0" w:color="auto"/>
        <w:right w:val="none" w:sz="0" w:space="0" w:color="auto"/>
      </w:divBdr>
    </w:div>
    <w:div w:id="413623107">
      <w:bodyDiv w:val="1"/>
      <w:marLeft w:val="0"/>
      <w:marRight w:val="0"/>
      <w:marTop w:val="0"/>
      <w:marBottom w:val="0"/>
      <w:divBdr>
        <w:top w:val="none" w:sz="0" w:space="0" w:color="auto"/>
        <w:left w:val="none" w:sz="0" w:space="0" w:color="auto"/>
        <w:bottom w:val="none" w:sz="0" w:space="0" w:color="auto"/>
        <w:right w:val="none" w:sz="0" w:space="0" w:color="auto"/>
      </w:divBdr>
    </w:div>
    <w:div w:id="1891842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8.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7.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6.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9.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122E70-94FC-4B28-BD70-77EE33951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15</Pages>
  <Words>3405</Words>
  <Characters>18728</Characters>
  <Application>Microsoft Office Word</Application>
  <DocSecurity>0</DocSecurity>
  <Lines>156</Lines>
  <Paragraphs>44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Olivier Marché</cp:lastModifiedBy>
  <cp:revision>18</cp:revision>
  <dcterms:created xsi:type="dcterms:W3CDTF">2019-12-19T12:28:00Z</dcterms:created>
  <dcterms:modified xsi:type="dcterms:W3CDTF">2019-12-20T16:23:00Z</dcterms:modified>
</cp:coreProperties>
</file>